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E90" w:rsidRDefault="00A03E90">
      <w:pPr>
        <w:rPr>
          <w:rFonts w:ascii="仿宋_GB2312"/>
          <w:sz w:val="32"/>
        </w:rPr>
      </w:pPr>
    </w:p>
    <w:p w:rsidR="00A03E90" w:rsidRDefault="00A03E90">
      <w:pPr>
        <w:rPr>
          <w:rFonts w:ascii="仿宋_GB2312"/>
          <w:sz w:val="32"/>
        </w:rPr>
      </w:pPr>
    </w:p>
    <w:p w:rsidR="00A03E90" w:rsidRDefault="00F97D42">
      <w:pPr>
        <w:rPr>
          <w:rFonts w:ascii="仿宋_GB2312"/>
          <w:sz w:val="32"/>
        </w:rPr>
      </w:pPr>
      <w:r>
        <w:rPr>
          <w:rFonts w:ascii="仿宋_GB2312" w:hint="eastAsia"/>
          <w:noProof/>
          <w:sz w:val="32"/>
        </w:rPr>
        <w:drawing>
          <wp:anchor distT="0" distB="0" distL="114300" distR="114300" simplePos="0" relativeHeight="251659264" behindDoc="0" locked="0" layoutInCell="1" allowOverlap="1">
            <wp:simplePos x="0" y="0"/>
            <wp:positionH relativeFrom="column">
              <wp:posOffset>0</wp:posOffset>
            </wp:positionH>
            <wp:positionV relativeFrom="paragraph">
              <wp:posOffset>286385</wp:posOffset>
            </wp:positionV>
            <wp:extent cx="5648325" cy="866775"/>
            <wp:effectExtent l="0" t="0" r="9525" b="0"/>
            <wp:wrapNone/>
            <wp:docPr id="2" name="图片 2" descr="3688353451492160279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688353451492160279609"/>
                    <pic:cNvPicPr>
                      <a:picLocks noChangeAspect="1"/>
                    </pic:cNvPicPr>
                  </pic:nvPicPr>
                  <pic:blipFill>
                    <a:blip r:embed="rId8"/>
                    <a:stretch>
                      <a:fillRect/>
                    </a:stretch>
                  </pic:blipFill>
                  <pic:spPr>
                    <a:xfrm>
                      <a:off x="0" y="0"/>
                      <a:ext cx="5648325" cy="866775"/>
                    </a:xfrm>
                    <a:prstGeom prst="rect">
                      <a:avLst/>
                    </a:prstGeom>
                    <a:noFill/>
                    <a:ln>
                      <a:noFill/>
                    </a:ln>
                  </pic:spPr>
                </pic:pic>
              </a:graphicData>
            </a:graphic>
          </wp:anchor>
        </w:drawing>
      </w:r>
    </w:p>
    <w:p w:rsidR="00A03E90" w:rsidRDefault="00A03E90">
      <w:pPr>
        <w:rPr>
          <w:rFonts w:ascii="仿宋_GB2312"/>
          <w:sz w:val="32"/>
        </w:rPr>
      </w:pPr>
    </w:p>
    <w:p w:rsidR="00A03E90" w:rsidRDefault="00A03E90">
      <w:pPr>
        <w:rPr>
          <w:rFonts w:ascii="仿宋_GB2312"/>
          <w:sz w:val="32"/>
        </w:rPr>
      </w:pPr>
    </w:p>
    <w:p w:rsidR="00A03E90" w:rsidRDefault="00F97D42">
      <w:pPr>
        <w:spacing w:beforeLines="140" w:before="456" w:line="620" w:lineRule="exact"/>
        <w:jc w:val="center"/>
        <w:rPr>
          <w:rFonts w:ascii="仿宋_GB2312" w:eastAsia="仿宋_GB2312" w:hAnsi="宋体"/>
          <w:sz w:val="32"/>
          <w:szCs w:val="32"/>
        </w:rPr>
      </w:pPr>
      <w:proofErr w:type="gramStart"/>
      <w:r>
        <w:rPr>
          <w:rFonts w:ascii="仿宋_GB2312" w:eastAsia="仿宋_GB2312" w:hAnsi="宋体" w:hint="eastAsia"/>
          <w:sz w:val="32"/>
          <w:szCs w:val="32"/>
        </w:rPr>
        <w:t>闽卫院团</w:t>
      </w:r>
      <w:proofErr w:type="gramEnd"/>
      <w:r>
        <w:rPr>
          <w:rFonts w:ascii="仿宋_GB2312" w:eastAsia="仿宋_GB2312" w:hint="eastAsia"/>
          <w:sz w:val="32"/>
        </w:rPr>
        <w:t>〔</w:t>
      </w:r>
      <w:r>
        <w:rPr>
          <w:rFonts w:ascii="仿宋_GB2312" w:eastAsia="仿宋_GB2312" w:hAnsi="宋体" w:hint="eastAsia"/>
          <w:sz w:val="32"/>
          <w:szCs w:val="32"/>
        </w:rPr>
        <w:t>2019</w:t>
      </w:r>
      <w:r>
        <w:rPr>
          <w:rFonts w:ascii="仿宋_GB2312" w:eastAsia="仿宋_GB2312" w:hint="eastAsia"/>
          <w:sz w:val="32"/>
        </w:rPr>
        <w:t>〕</w:t>
      </w:r>
      <w:r>
        <w:rPr>
          <w:rFonts w:ascii="仿宋_GB2312" w:eastAsia="仿宋_GB2312" w:hAnsi="宋体" w:hint="eastAsia"/>
          <w:sz w:val="32"/>
          <w:szCs w:val="32"/>
        </w:rPr>
        <w:t>2</w:t>
      </w:r>
      <w:r>
        <w:rPr>
          <w:rFonts w:ascii="仿宋_GB2312" w:eastAsia="仿宋_GB2312" w:hAnsi="宋体" w:hint="eastAsia"/>
          <w:sz w:val="32"/>
          <w:szCs w:val="32"/>
        </w:rPr>
        <w:t>号</w:t>
      </w:r>
    </w:p>
    <w:p w:rsidR="00A03E90" w:rsidRDefault="00F97D42">
      <w:pPr>
        <w:spacing w:afterLines="100" w:after="326" w:line="620" w:lineRule="exact"/>
        <w:jc w:val="center"/>
        <w:rPr>
          <w:rFonts w:ascii="仿宋_GB2312" w:eastAsia="仿宋_GB2312" w:hAnsi="宋体"/>
          <w:sz w:val="32"/>
          <w:szCs w:val="32"/>
        </w:rPr>
      </w:pPr>
      <w:r>
        <w:rPr>
          <w:rFonts w:ascii="仿宋_GB2312" w:hint="eastAsia"/>
          <w:noProof/>
          <w:sz w:val="32"/>
        </w:rPr>
        <w:drawing>
          <wp:anchor distT="0" distB="0" distL="114300" distR="114300" simplePos="0" relativeHeight="251658240" behindDoc="0" locked="0" layoutInCell="1" allowOverlap="1">
            <wp:simplePos x="0" y="0"/>
            <wp:positionH relativeFrom="column">
              <wp:posOffset>-1905</wp:posOffset>
            </wp:positionH>
            <wp:positionV relativeFrom="paragraph">
              <wp:posOffset>48895</wp:posOffset>
            </wp:positionV>
            <wp:extent cx="5615940" cy="102235"/>
            <wp:effectExtent l="0" t="0" r="3810" b="12065"/>
            <wp:wrapNone/>
            <wp:docPr id="1" name="图片 3" descr="卫校行头纸转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卫校行头纸转曲"/>
                    <pic:cNvPicPr>
                      <a:picLocks noChangeAspect="1"/>
                    </pic:cNvPicPr>
                  </pic:nvPicPr>
                  <pic:blipFill>
                    <a:blip r:embed="rId9">
                      <a:lum bright="23999"/>
                    </a:blip>
                    <a:srcRect l="19197" t="36406" r="19054" b="62776"/>
                    <a:stretch>
                      <a:fillRect/>
                    </a:stretch>
                  </pic:blipFill>
                  <pic:spPr>
                    <a:xfrm>
                      <a:off x="0" y="0"/>
                      <a:ext cx="5615940" cy="102235"/>
                    </a:xfrm>
                    <a:prstGeom prst="rect">
                      <a:avLst/>
                    </a:prstGeom>
                    <a:noFill/>
                    <a:ln>
                      <a:noFill/>
                    </a:ln>
                  </pic:spPr>
                </pic:pic>
              </a:graphicData>
            </a:graphic>
          </wp:anchor>
        </w:drawing>
      </w:r>
    </w:p>
    <w:p w:rsidR="00A03E90" w:rsidRDefault="00F97D42">
      <w:pPr>
        <w:adjustRightInd w:val="0"/>
        <w:snapToGrid w:val="0"/>
        <w:jc w:val="center"/>
        <w:rPr>
          <w:rFonts w:ascii="方正小标宋简体" w:eastAsia="方正小标宋简体" w:hAnsi="新宋体" w:cs="宋体"/>
          <w:bCs/>
          <w:sz w:val="44"/>
          <w:szCs w:val="44"/>
        </w:rPr>
      </w:pPr>
      <w:r>
        <w:rPr>
          <w:rFonts w:ascii="方正小标宋简体" w:eastAsia="方正小标宋简体" w:hAnsi="新宋体" w:cs="宋体" w:hint="eastAsia"/>
          <w:bCs/>
          <w:sz w:val="44"/>
          <w:szCs w:val="44"/>
        </w:rPr>
        <w:t>关于开展</w:t>
      </w:r>
      <w:r>
        <w:rPr>
          <w:rFonts w:ascii="方正小标宋简体" w:eastAsia="方正小标宋简体" w:hAnsi="新宋体" w:cs="宋体" w:hint="eastAsia"/>
          <w:bCs/>
          <w:sz w:val="44"/>
          <w:szCs w:val="44"/>
        </w:rPr>
        <w:t>2019</w:t>
      </w:r>
      <w:r>
        <w:rPr>
          <w:rFonts w:ascii="方正小标宋简体" w:eastAsia="方正小标宋简体" w:hAnsi="新宋体" w:cs="宋体" w:hint="eastAsia"/>
          <w:bCs/>
          <w:sz w:val="44"/>
          <w:szCs w:val="44"/>
        </w:rPr>
        <w:t>年学习雷锋主题活动月暨</w:t>
      </w:r>
    </w:p>
    <w:p w:rsidR="00A03E90" w:rsidRDefault="00F97D42">
      <w:pPr>
        <w:adjustRightInd w:val="0"/>
        <w:snapToGrid w:val="0"/>
        <w:jc w:val="center"/>
        <w:rPr>
          <w:rFonts w:ascii="方正小标宋简体" w:eastAsia="方正小标宋简体" w:hAnsi="新宋体" w:cs="宋体"/>
          <w:bCs/>
          <w:sz w:val="44"/>
          <w:szCs w:val="44"/>
        </w:rPr>
      </w:pPr>
      <w:r>
        <w:rPr>
          <w:rFonts w:ascii="方正小标宋简体" w:eastAsia="方正小标宋简体" w:hAnsi="新宋体" w:cs="宋体" w:hint="eastAsia"/>
          <w:bCs/>
          <w:sz w:val="44"/>
          <w:szCs w:val="44"/>
        </w:rPr>
        <w:t>社会主义核心价值观主题宣传月</w:t>
      </w:r>
    </w:p>
    <w:p w:rsidR="00A03E90" w:rsidRDefault="00F97D42">
      <w:pPr>
        <w:adjustRightInd w:val="0"/>
        <w:snapToGrid w:val="0"/>
        <w:jc w:val="center"/>
        <w:rPr>
          <w:rFonts w:ascii="方正小标宋简体" w:eastAsia="方正小标宋简体" w:hAnsi="新宋体" w:cs="宋体"/>
          <w:bCs/>
          <w:sz w:val="44"/>
          <w:szCs w:val="44"/>
        </w:rPr>
      </w:pPr>
      <w:r>
        <w:rPr>
          <w:rFonts w:ascii="方正小标宋简体" w:eastAsia="方正小标宋简体" w:hAnsi="新宋体" w:cs="宋体" w:hint="eastAsia"/>
          <w:bCs/>
          <w:sz w:val="44"/>
          <w:szCs w:val="44"/>
        </w:rPr>
        <w:t>系列活动的通知</w:t>
      </w:r>
    </w:p>
    <w:p w:rsidR="00A03E90" w:rsidRDefault="00A03E90">
      <w:pPr>
        <w:spacing w:line="276" w:lineRule="auto"/>
        <w:rPr>
          <w:rFonts w:ascii="宋体" w:cs="宋体"/>
          <w:b/>
          <w:bCs/>
          <w:sz w:val="44"/>
          <w:szCs w:val="44"/>
        </w:rPr>
      </w:pPr>
    </w:p>
    <w:p w:rsidR="00A03E90" w:rsidRDefault="00F97D42">
      <w:pPr>
        <w:adjustRightInd w:val="0"/>
        <w:snapToGrid w:val="0"/>
        <w:spacing w:line="600" w:lineRule="exact"/>
        <w:rPr>
          <w:rFonts w:ascii="仿宋_GB2312" w:eastAsia="仿宋_GB2312" w:hAnsi="Calibri"/>
          <w:sz w:val="32"/>
          <w:szCs w:val="32"/>
        </w:rPr>
      </w:pPr>
      <w:r>
        <w:rPr>
          <w:rFonts w:ascii="仿宋_GB2312" w:eastAsia="仿宋_GB2312" w:hAnsi="Calibri" w:hint="eastAsia"/>
          <w:sz w:val="32"/>
          <w:szCs w:val="32"/>
        </w:rPr>
        <w:t>各系团总支</w:t>
      </w:r>
      <w:r>
        <w:rPr>
          <w:rFonts w:ascii="仿宋_GB2312" w:eastAsia="仿宋_GB2312" w:hAnsi="Calibri" w:hint="eastAsia"/>
          <w:sz w:val="32"/>
          <w:szCs w:val="32"/>
        </w:rPr>
        <w:t>:</w:t>
      </w:r>
    </w:p>
    <w:p w:rsidR="00A03E90" w:rsidRDefault="00F97D42">
      <w:pPr>
        <w:tabs>
          <w:tab w:val="left" w:pos="7560"/>
        </w:tabs>
        <w:adjustRightInd w:val="0"/>
        <w:snapToGrid w:val="0"/>
        <w:spacing w:line="600" w:lineRule="exact"/>
        <w:ind w:firstLineChars="200" w:firstLine="640"/>
        <w:rPr>
          <w:rFonts w:ascii="仿宋_GB2312" w:eastAsia="仿宋_GB2312"/>
          <w:sz w:val="32"/>
          <w:szCs w:val="32"/>
        </w:rPr>
      </w:pPr>
      <w:r>
        <w:rPr>
          <w:rFonts w:ascii="仿宋_GB2312" w:eastAsia="仿宋_GB2312" w:hAnsi="Calibri" w:hint="eastAsia"/>
          <w:sz w:val="32"/>
          <w:szCs w:val="32"/>
        </w:rPr>
        <w:t>2019</w:t>
      </w:r>
      <w:r>
        <w:rPr>
          <w:rFonts w:ascii="仿宋_GB2312" w:eastAsia="仿宋_GB2312" w:hAnsi="Calibri" w:hint="eastAsia"/>
          <w:sz w:val="32"/>
          <w:szCs w:val="32"/>
        </w:rPr>
        <w:t>年</w:t>
      </w:r>
      <w:r>
        <w:rPr>
          <w:rFonts w:ascii="仿宋_GB2312" w:eastAsia="仿宋_GB2312" w:hAnsi="Calibri" w:hint="eastAsia"/>
          <w:sz w:val="32"/>
          <w:szCs w:val="32"/>
        </w:rPr>
        <w:t>3</w:t>
      </w:r>
      <w:r>
        <w:rPr>
          <w:rFonts w:ascii="仿宋_GB2312" w:eastAsia="仿宋_GB2312" w:hAnsi="Calibri" w:hint="eastAsia"/>
          <w:sz w:val="32"/>
          <w:szCs w:val="32"/>
        </w:rPr>
        <w:t>月</w:t>
      </w:r>
      <w:r>
        <w:rPr>
          <w:rFonts w:ascii="仿宋_GB2312" w:eastAsia="仿宋_GB2312" w:hAnsi="Calibri" w:hint="eastAsia"/>
          <w:sz w:val="32"/>
          <w:szCs w:val="32"/>
        </w:rPr>
        <w:t>5</w:t>
      </w:r>
      <w:r>
        <w:rPr>
          <w:rFonts w:ascii="仿宋_GB2312" w:eastAsia="仿宋_GB2312" w:hAnsi="Calibri" w:hint="eastAsia"/>
          <w:sz w:val="32"/>
          <w:szCs w:val="32"/>
        </w:rPr>
        <w:t>日是毛主席提出“向雷锋同志学习”</w:t>
      </w:r>
      <w:r>
        <w:rPr>
          <w:rFonts w:ascii="仿宋_GB2312" w:eastAsia="仿宋_GB2312" w:hAnsi="Calibri" w:hint="eastAsia"/>
          <w:sz w:val="32"/>
          <w:szCs w:val="32"/>
        </w:rPr>
        <w:t>56</w:t>
      </w:r>
      <w:r>
        <w:rPr>
          <w:rFonts w:ascii="仿宋_GB2312" w:eastAsia="仿宋_GB2312" w:hAnsi="Calibri" w:hint="eastAsia"/>
          <w:sz w:val="32"/>
          <w:szCs w:val="32"/>
        </w:rPr>
        <w:t>周年纪念日，也是我国第</w:t>
      </w:r>
      <w:r>
        <w:rPr>
          <w:rFonts w:ascii="仿宋_GB2312" w:eastAsia="仿宋_GB2312" w:hAnsi="Calibri" w:hint="eastAsia"/>
          <w:sz w:val="32"/>
          <w:szCs w:val="32"/>
        </w:rPr>
        <w:t>20</w:t>
      </w:r>
      <w:r>
        <w:rPr>
          <w:rFonts w:ascii="仿宋_GB2312" w:eastAsia="仿宋_GB2312" w:hAnsi="Calibri" w:hint="eastAsia"/>
          <w:sz w:val="32"/>
          <w:szCs w:val="32"/>
        </w:rPr>
        <w:t>个“青年志愿者服务日”。为进一步弘扬雷锋精神，</w:t>
      </w:r>
      <w:r>
        <w:rPr>
          <w:rFonts w:ascii="仿宋_GB2312" w:eastAsia="仿宋_GB2312" w:hint="eastAsia"/>
          <w:sz w:val="32"/>
          <w:szCs w:val="32"/>
        </w:rPr>
        <w:t>培育和</w:t>
      </w:r>
      <w:proofErr w:type="gramStart"/>
      <w:r>
        <w:rPr>
          <w:rFonts w:ascii="仿宋_GB2312" w:eastAsia="仿宋_GB2312" w:hint="eastAsia"/>
          <w:sz w:val="32"/>
          <w:szCs w:val="32"/>
        </w:rPr>
        <w:t>践行</w:t>
      </w:r>
      <w:proofErr w:type="gramEnd"/>
      <w:r>
        <w:rPr>
          <w:rFonts w:ascii="仿宋_GB2312" w:eastAsia="仿宋_GB2312" w:hint="eastAsia"/>
          <w:sz w:val="32"/>
          <w:szCs w:val="32"/>
        </w:rPr>
        <w:t>社会主义核心价值观，进一步深化我校广大师生对“奉献、有爱、互助、进步”的理解，引导学生树立“无私奉献、勤劳勇敢、自强不息、乐于助人”的良好品质，为雷锋精神赋予新的时代内涵，</w:t>
      </w:r>
      <w:r>
        <w:rPr>
          <w:rFonts w:ascii="仿宋_GB2312" w:eastAsia="仿宋_GB2312" w:hAnsi="Calibri" w:hint="eastAsia"/>
          <w:sz w:val="32"/>
          <w:szCs w:val="32"/>
        </w:rPr>
        <w:t>经研究决定开展学习雷锋主题活动月</w:t>
      </w:r>
      <w:r>
        <w:rPr>
          <w:rFonts w:ascii="仿宋_GB2312" w:eastAsia="仿宋_GB2312" w:hAnsi="Calibri"/>
          <w:sz w:val="32"/>
          <w:szCs w:val="32"/>
        </w:rPr>
        <w:t>暨</w:t>
      </w:r>
      <w:r>
        <w:rPr>
          <w:rFonts w:ascii="仿宋_GB2312" w:eastAsia="仿宋_GB2312" w:hAnsi="Calibri" w:hint="eastAsia"/>
          <w:sz w:val="32"/>
          <w:szCs w:val="32"/>
        </w:rPr>
        <w:t>社会</w:t>
      </w:r>
      <w:r>
        <w:rPr>
          <w:rFonts w:ascii="仿宋_GB2312" w:eastAsia="仿宋_GB2312" w:hAnsi="Calibri"/>
          <w:sz w:val="32"/>
          <w:szCs w:val="32"/>
        </w:rPr>
        <w:t>主义核心价值观主题宣传月</w:t>
      </w:r>
      <w:r>
        <w:rPr>
          <w:rFonts w:ascii="仿宋_GB2312" w:eastAsia="仿宋_GB2312" w:hAnsi="Calibri" w:hint="eastAsia"/>
          <w:sz w:val="32"/>
          <w:szCs w:val="32"/>
        </w:rPr>
        <w:t xml:space="preserve"> </w:t>
      </w:r>
      <w:r>
        <w:rPr>
          <w:rFonts w:ascii="仿宋_GB2312" w:eastAsia="仿宋_GB2312" w:hint="eastAsia"/>
          <w:sz w:val="32"/>
          <w:szCs w:val="32"/>
        </w:rPr>
        <w:t>系列活动，现将有关事项通知如下：</w:t>
      </w:r>
    </w:p>
    <w:p w:rsidR="00A03E90" w:rsidRDefault="00F97D42">
      <w:pPr>
        <w:adjustRightInd w:val="0"/>
        <w:snapToGrid w:val="0"/>
        <w:spacing w:line="600" w:lineRule="exact"/>
        <w:ind w:firstLine="640"/>
        <w:rPr>
          <w:rFonts w:ascii="仿宋_GB2312" w:eastAsia="仿宋_GB2312"/>
          <w:sz w:val="32"/>
          <w:szCs w:val="32"/>
        </w:rPr>
      </w:pPr>
      <w:r>
        <w:rPr>
          <w:rFonts w:ascii="黑体" w:eastAsia="黑体" w:hAnsi="黑体" w:hint="eastAsia"/>
          <w:sz w:val="32"/>
          <w:szCs w:val="32"/>
        </w:rPr>
        <w:t>一、活动主题：</w:t>
      </w:r>
      <w:r>
        <w:rPr>
          <w:rFonts w:ascii="仿宋_GB2312" w:eastAsia="仿宋_GB2312" w:hAnsi="仿宋_GB2312" w:cs="仿宋_GB2312" w:hint="eastAsia"/>
          <w:sz w:val="32"/>
          <w:szCs w:val="32"/>
        </w:rPr>
        <w:t>扬雷锋精神</w:t>
      </w:r>
      <w:r>
        <w:rPr>
          <w:rFonts w:ascii="仿宋_GB2312" w:eastAsia="仿宋_GB2312" w:hAnsi="仿宋_GB2312" w:cs="仿宋_GB2312" w:hint="eastAsia"/>
          <w:sz w:val="32"/>
          <w:szCs w:val="32"/>
        </w:rPr>
        <w:t xml:space="preserve"> </w:t>
      </w:r>
      <w:proofErr w:type="gramStart"/>
      <w:r>
        <w:rPr>
          <w:rFonts w:ascii="仿宋_GB2312" w:eastAsia="仿宋_GB2312" w:hAnsi="仿宋_GB2312" w:cs="仿宋_GB2312" w:hint="eastAsia"/>
          <w:sz w:val="32"/>
          <w:szCs w:val="32"/>
        </w:rPr>
        <w:t>领青年</w:t>
      </w:r>
      <w:proofErr w:type="gramEnd"/>
      <w:r>
        <w:rPr>
          <w:rFonts w:ascii="仿宋_GB2312" w:eastAsia="仿宋_GB2312" w:hAnsi="仿宋_GB2312" w:cs="仿宋_GB2312" w:hint="eastAsia"/>
          <w:sz w:val="32"/>
          <w:szCs w:val="32"/>
        </w:rPr>
        <w:t>风尚</w:t>
      </w:r>
    </w:p>
    <w:p w:rsidR="00A03E90" w:rsidRDefault="00F97D42">
      <w:pPr>
        <w:adjustRightInd w:val="0"/>
        <w:snapToGrid w:val="0"/>
        <w:spacing w:line="600" w:lineRule="exact"/>
        <w:ind w:firstLine="640"/>
        <w:rPr>
          <w:rFonts w:ascii="仿宋_GB2312" w:eastAsia="仿宋_GB2312"/>
          <w:sz w:val="32"/>
          <w:szCs w:val="32"/>
        </w:rPr>
      </w:pPr>
      <w:r>
        <w:rPr>
          <w:rFonts w:ascii="黑体" w:eastAsia="黑体" w:hAnsi="黑体" w:hint="eastAsia"/>
          <w:sz w:val="32"/>
          <w:szCs w:val="32"/>
        </w:rPr>
        <w:lastRenderedPageBreak/>
        <w:t>二、活动时间：</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p>
    <w:p w:rsidR="00A03E90" w:rsidRDefault="00F97D42">
      <w:pPr>
        <w:adjustRightInd w:val="0"/>
        <w:snapToGrid w:val="0"/>
        <w:spacing w:line="600" w:lineRule="exact"/>
        <w:ind w:firstLine="640"/>
        <w:rPr>
          <w:rFonts w:ascii="黑体" w:eastAsia="黑体" w:hAnsi="黑体"/>
          <w:sz w:val="32"/>
          <w:szCs w:val="32"/>
        </w:rPr>
      </w:pPr>
      <w:r>
        <w:rPr>
          <w:rFonts w:ascii="黑体" w:eastAsia="黑体" w:hAnsi="黑体" w:hint="eastAsia"/>
          <w:sz w:val="32"/>
          <w:szCs w:val="32"/>
        </w:rPr>
        <w:t>三、活动内容</w:t>
      </w:r>
    </w:p>
    <w:p w:rsidR="00A03E90" w:rsidRDefault="00F97D42">
      <w:pPr>
        <w:adjustRightInd w:val="0"/>
        <w:snapToGrid w:val="0"/>
        <w:spacing w:line="600" w:lineRule="exact"/>
        <w:ind w:firstLine="640"/>
        <w:rPr>
          <w:rFonts w:ascii="楷体_GB2312" w:eastAsia="楷体_GB2312"/>
          <w:b/>
          <w:sz w:val="32"/>
          <w:szCs w:val="32"/>
        </w:rPr>
      </w:pPr>
      <w:r>
        <w:rPr>
          <w:rFonts w:ascii="楷体_GB2312" w:eastAsia="楷体_GB2312" w:hint="eastAsia"/>
          <w:b/>
          <w:sz w:val="32"/>
          <w:szCs w:val="32"/>
        </w:rPr>
        <w:t>（一）雷锋月系列活动启动仪式暨校园吉祥物“小卫”形象发布活动。</w:t>
      </w:r>
    </w:p>
    <w:p w:rsidR="00A03E90" w:rsidRDefault="00F97D42">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1.</w:t>
      </w:r>
      <w:r>
        <w:rPr>
          <w:rFonts w:ascii="仿宋_GB2312" w:eastAsia="仿宋_GB2312" w:hint="eastAsia"/>
          <w:sz w:val="32"/>
          <w:szCs w:val="32"/>
        </w:rPr>
        <w:t>活动</w:t>
      </w:r>
      <w:r>
        <w:rPr>
          <w:rFonts w:ascii="仿宋_GB2312" w:eastAsia="仿宋_GB2312" w:hAnsi="仿宋_GB2312" w:cs="仿宋_GB2312" w:hint="eastAsia"/>
          <w:sz w:val="32"/>
          <w:szCs w:val="32"/>
        </w:rPr>
        <w:t>现场设雷锋月</w:t>
      </w:r>
      <w:r>
        <w:rPr>
          <w:rFonts w:ascii="仿宋_GB2312" w:eastAsia="仿宋_GB2312" w:hint="eastAsia"/>
          <w:sz w:val="32"/>
          <w:szCs w:val="32"/>
        </w:rPr>
        <w:t>主题幕布、</w:t>
      </w:r>
      <w:r>
        <w:rPr>
          <w:rFonts w:ascii="仿宋_GB2312" w:eastAsia="仿宋_GB2312" w:hAnsi="仿宋_GB2312" w:cs="仿宋_GB2312" w:hint="eastAsia"/>
          <w:sz w:val="32"/>
          <w:szCs w:val="32"/>
        </w:rPr>
        <w:t>宣传展板，提倡大学生弘扬雷锋精神。现场同学转发雷锋</w:t>
      </w:r>
      <w:proofErr w:type="gramStart"/>
      <w:r>
        <w:rPr>
          <w:rFonts w:ascii="仿宋_GB2312" w:eastAsia="仿宋_GB2312" w:hAnsi="仿宋_GB2312" w:cs="仿宋_GB2312" w:hint="eastAsia"/>
          <w:sz w:val="32"/>
          <w:szCs w:val="32"/>
        </w:rPr>
        <w:t>月微信公众号</w:t>
      </w:r>
      <w:proofErr w:type="gramEnd"/>
      <w:r>
        <w:rPr>
          <w:rFonts w:ascii="仿宋_GB2312" w:eastAsia="仿宋_GB2312" w:hAnsi="仿宋_GB2312" w:cs="仿宋_GB2312" w:hint="eastAsia"/>
          <w:sz w:val="32"/>
          <w:szCs w:val="32"/>
        </w:rPr>
        <w:t>活动相关页面至朋友圈加上学习雷锋精神相关倡议。</w:t>
      </w:r>
    </w:p>
    <w:p w:rsidR="00A03E90" w:rsidRDefault="00F97D42">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活动现场展示校园吉祥物“小卫”与“学雷锋小卫”形象及设计说明。现场同学与吉祥物形象合影。</w:t>
      </w:r>
    </w:p>
    <w:p w:rsidR="00A03E90" w:rsidRDefault="00F97D42">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将活动倡议转发页面截图与吉祥物合影照片同时发送至团委</w:t>
      </w:r>
      <w:proofErr w:type="gramStart"/>
      <w:r>
        <w:rPr>
          <w:rFonts w:ascii="仿宋_GB2312" w:eastAsia="仿宋_GB2312" w:hAnsi="仿宋_GB2312" w:cs="仿宋_GB2312" w:hint="eastAsia"/>
          <w:sz w:val="32"/>
          <w:szCs w:val="32"/>
        </w:rPr>
        <w:t>微信公众号</w:t>
      </w:r>
      <w:proofErr w:type="gramEnd"/>
      <w:r>
        <w:rPr>
          <w:rFonts w:ascii="仿宋_GB2312" w:eastAsia="仿宋_GB2312" w:hAnsi="仿宋_GB2312" w:cs="仿宋_GB2312" w:hint="eastAsia"/>
          <w:sz w:val="32"/>
          <w:szCs w:val="32"/>
        </w:rPr>
        <w:t>（附班级姓名）的同学将</w:t>
      </w:r>
      <w:r>
        <w:rPr>
          <w:rFonts w:ascii="仿宋_GB2312" w:eastAsia="仿宋_GB2312" w:hAnsi="仿宋_GB2312" w:cs="仿宋_GB2312"/>
          <w:sz w:val="32"/>
          <w:szCs w:val="32"/>
        </w:rPr>
        <w:t>有机会</w:t>
      </w:r>
      <w:r>
        <w:rPr>
          <w:rFonts w:ascii="仿宋_GB2312" w:eastAsia="仿宋_GB2312" w:hAnsi="仿宋_GB2312" w:cs="仿宋_GB2312" w:hint="eastAsia"/>
          <w:sz w:val="32"/>
          <w:szCs w:val="32"/>
        </w:rPr>
        <w:t>获得“学雷锋小卫”卡通形象公仔一只。</w:t>
      </w:r>
    </w:p>
    <w:p w:rsidR="00A03E90" w:rsidRDefault="00F97D42">
      <w:pPr>
        <w:adjustRightInd w:val="0"/>
        <w:snapToGrid w:val="0"/>
        <w:spacing w:line="600" w:lineRule="exact"/>
        <w:ind w:firstLine="640"/>
        <w:rPr>
          <w:rFonts w:ascii="楷体_GB2312" w:eastAsia="楷体_GB2312"/>
          <w:b/>
          <w:sz w:val="32"/>
          <w:szCs w:val="32"/>
        </w:rPr>
      </w:pPr>
      <w:r>
        <w:rPr>
          <w:rFonts w:ascii="楷体_GB2312" w:eastAsia="楷体_GB2312" w:hint="eastAsia"/>
          <w:b/>
          <w:sz w:val="32"/>
          <w:szCs w:val="32"/>
        </w:rPr>
        <w:t>（二）学习雷锋主题团日活动。</w:t>
      </w:r>
    </w:p>
    <w:p w:rsidR="00A03E90" w:rsidRDefault="00F97D42">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各系在雷锋月期间，结合各系专业实际，围绕主题创新形式、丰富载体，组织召开学习雷锋主题团日活动。</w:t>
      </w:r>
    </w:p>
    <w:p w:rsidR="00A03E90" w:rsidRDefault="00F97D42">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以学习雷锋为主题的主题团日，组织广大团员青年深入学习习总书记关于雷锋精神的重要论述和雷锋同志为代表的先进事迹，推进习近平新</w:t>
      </w:r>
      <w:r>
        <w:rPr>
          <w:rFonts w:ascii="仿宋_GB2312" w:eastAsia="仿宋_GB2312" w:hAnsi="仿宋_GB2312" w:cs="仿宋_GB2312"/>
          <w:sz w:val="32"/>
          <w:szCs w:val="32"/>
        </w:rPr>
        <w:t>时代中国特色社会主义思想</w:t>
      </w:r>
      <w:r>
        <w:rPr>
          <w:rFonts w:ascii="仿宋_GB2312" w:eastAsia="仿宋_GB2312" w:hAnsi="仿宋_GB2312" w:cs="仿宋_GB2312" w:hint="eastAsia"/>
          <w:sz w:val="32"/>
          <w:szCs w:val="32"/>
        </w:rPr>
        <w:t>“四进四信”，</w:t>
      </w:r>
      <w:r>
        <w:rPr>
          <w:rFonts w:ascii="仿宋_GB2312" w:eastAsia="仿宋_GB2312" w:hAnsi="仿宋_GB2312" w:cs="仿宋_GB2312"/>
          <w:sz w:val="32"/>
          <w:szCs w:val="32"/>
        </w:rPr>
        <w:t>引导</w:t>
      </w:r>
      <w:r>
        <w:rPr>
          <w:rFonts w:ascii="仿宋_GB2312" w:eastAsia="仿宋_GB2312" w:hAnsi="仿宋_GB2312" w:cs="仿宋_GB2312" w:hint="eastAsia"/>
          <w:sz w:val="32"/>
          <w:szCs w:val="32"/>
        </w:rPr>
        <w:t>广大青年培育舍己为人、刻苦学习、肯于钻研的精神。</w:t>
      </w:r>
    </w:p>
    <w:p w:rsidR="00A03E90" w:rsidRDefault="00F97D42">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通过雷锋精神学习报告会、主题座谈</w:t>
      </w:r>
      <w:r>
        <w:rPr>
          <w:rFonts w:ascii="仿宋_GB2312" w:eastAsia="仿宋_GB2312" w:hAnsi="仿宋_GB2312" w:cs="仿宋_GB2312" w:hint="eastAsia"/>
          <w:sz w:val="32"/>
          <w:szCs w:val="32"/>
        </w:rPr>
        <w:t>会、主题观影活动、主题分享会、主题学习会等活动形式，在全院同学当中形成学习雷锋热潮，</w:t>
      </w:r>
      <w:r>
        <w:rPr>
          <w:rFonts w:ascii="仿宋_GB2312" w:eastAsia="仿宋_GB2312" w:hAnsi="仿宋_GB2312" w:cs="仿宋_GB2312"/>
          <w:sz w:val="32"/>
          <w:szCs w:val="32"/>
        </w:rPr>
        <w:t>号召广大</w:t>
      </w:r>
      <w:r>
        <w:rPr>
          <w:rFonts w:ascii="仿宋_GB2312" w:eastAsia="仿宋_GB2312" w:hAnsi="仿宋_GB2312" w:cs="仿宋_GB2312" w:hint="eastAsia"/>
          <w:sz w:val="32"/>
          <w:szCs w:val="32"/>
        </w:rPr>
        <w:t>同学</w:t>
      </w:r>
      <w:r>
        <w:rPr>
          <w:rFonts w:ascii="仿宋_GB2312" w:eastAsia="仿宋_GB2312" w:hAnsi="仿宋_GB2312" w:cs="仿宋_GB2312"/>
          <w:sz w:val="32"/>
          <w:szCs w:val="32"/>
        </w:rPr>
        <w:t>参与内容丰富、形式多样、富有实效的学雷锋</w:t>
      </w:r>
      <w:r>
        <w:rPr>
          <w:rFonts w:ascii="仿宋_GB2312" w:eastAsia="仿宋_GB2312" w:hAnsi="仿宋_GB2312" w:cs="仿宋_GB2312" w:hint="eastAsia"/>
          <w:sz w:val="32"/>
          <w:szCs w:val="32"/>
        </w:rPr>
        <w:t>团日</w:t>
      </w:r>
      <w:r>
        <w:rPr>
          <w:rFonts w:ascii="仿宋_GB2312" w:eastAsia="仿宋_GB2312" w:hAnsi="仿宋_GB2312" w:cs="仿宋_GB2312"/>
          <w:sz w:val="32"/>
          <w:szCs w:val="32"/>
        </w:rPr>
        <w:t>活动</w:t>
      </w:r>
      <w:r>
        <w:rPr>
          <w:rFonts w:ascii="仿宋_GB2312" w:eastAsia="仿宋_GB2312" w:hAnsi="仿宋_GB2312" w:cs="仿宋_GB2312" w:hint="eastAsia"/>
          <w:sz w:val="32"/>
          <w:szCs w:val="32"/>
        </w:rPr>
        <w:t>。</w:t>
      </w:r>
    </w:p>
    <w:p w:rsidR="00A03E90" w:rsidRDefault="00F97D42">
      <w:pPr>
        <w:adjustRightInd w:val="0"/>
        <w:snapToGrid w:val="0"/>
        <w:spacing w:line="600" w:lineRule="exact"/>
        <w:ind w:firstLine="640"/>
        <w:rPr>
          <w:rFonts w:ascii="楷体_GB2312" w:eastAsia="楷体_GB2312"/>
          <w:b/>
          <w:sz w:val="32"/>
          <w:szCs w:val="32"/>
        </w:rPr>
      </w:pPr>
      <w:r>
        <w:rPr>
          <w:rFonts w:ascii="楷体_GB2312" w:eastAsia="楷体_GB2312" w:hint="eastAsia"/>
          <w:b/>
          <w:sz w:val="32"/>
          <w:szCs w:val="32"/>
        </w:rPr>
        <w:lastRenderedPageBreak/>
        <w:t>（三）“学雷锋，助我行”志愿服务活动。</w:t>
      </w:r>
    </w:p>
    <w:p w:rsidR="00A03E90" w:rsidRDefault="00F97D42">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利用“</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”全国保护母亲河日、“</w:t>
      </w:r>
      <w:r>
        <w:rPr>
          <w:rFonts w:ascii="仿宋_GB2312" w:eastAsia="仿宋_GB2312" w:hAnsi="仿宋_GB2312" w:cs="仿宋_GB2312" w:hint="eastAsia"/>
          <w:sz w:val="32"/>
          <w:szCs w:val="32"/>
        </w:rPr>
        <w:t>3.12</w:t>
      </w:r>
      <w:r>
        <w:rPr>
          <w:rFonts w:ascii="仿宋_GB2312" w:eastAsia="仿宋_GB2312" w:hAnsi="仿宋_GB2312" w:cs="仿宋_GB2312" w:hint="eastAsia"/>
          <w:sz w:val="32"/>
          <w:szCs w:val="32"/>
        </w:rPr>
        <w:t>”植树节、“</w:t>
      </w:r>
      <w:r>
        <w:rPr>
          <w:rFonts w:ascii="仿宋_GB2312" w:eastAsia="仿宋_GB2312" w:hAnsi="仿宋_GB2312" w:cs="仿宋_GB2312" w:hint="eastAsia"/>
          <w:sz w:val="32"/>
          <w:szCs w:val="32"/>
        </w:rPr>
        <w:t>3.22</w:t>
      </w:r>
      <w:r>
        <w:rPr>
          <w:rFonts w:ascii="仿宋_GB2312" w:eastAsia="仿宋_GB2312" w:hAnsi="仿宋_GB2312" w:cs="仿宋_GB2312" w:hint="eastAsia"/>
          <w:sz w:val="32"/>
          <w:szCs w:val="32"/>
        </w:rPr>
        <w:t>”世界水日、“</w:t>
      </w:r>
      <w:r>
        <w:rPr>
          <w:rFonts w:ascii="仿宋_GB2312" w:eastAsia="仿宋_GB2312" w:hAnsi="仿宋_GB2312" w:cs="仿宋_GB2312" w:hint="eastAsia"/>
          <w:sz w:val="32"/>
          <w:szCs w:val="32"/>
        </w:rPr>
        <w:t>3.24</w:t>
      </w:r>
      <w:r>
        <w:rPr>
          <w:rFonts w:ascii="仿宋_GB2312" w:eastAsia="仿宋_GB2312" w:hAnsi="仿宋_GB2312" w:cs="仿宋_GB2312" w:hint="eastAsia"/>
          <w:sz w:val="32"/>
          <w:szCs w:val="32"/>
        </w:rPr>
        <w:t>”世界结核病</w:t>
      </w:r>
      <w:proofErr w:type="gramStart"/>
      <w:r>
        <w:rPr>
          <w:rFonts w:ascii="仿宋_GB2312" w:eastAsia="仿宋_GB2312" w:hAnsi="仿宋_GB2312" w:cs="仿宋_GB2312" w:hint="eastAsia"/>
          <w:sz w:val="32"/>
          <w:szCs w:val="32"/>
        </w:rPr>
        <w:t>防治日</w:t>
      </w:r>
      <w:proofErr w:type="gramEnd"/>
      <w:r>
        <w:rPr>
          <w:rFonts w:ascii="仿宋_GB2312" w:eastAsia="仿宋_GB2312" w:hAnsi="仿宋_GB2312" w:cs="仿宋_GB2312" w:hint="eastAsia"/>
          <w:sz w:val="32"/>
          <w:szCs w:val="32"/>
        </w:rPr>
        <w:t>等时间节点开展关爱自然志愿服务活动，各系结合自身专业实际情况，开展其他特色的志愿服务活动，在校园内外积极宣传志愿服务精神，展现我院团员青年心系社会、乐于奉献的精神风貌。</w:t>
      </w:r>
    </w:p>
    <w:p w:rsidR="00A03E90" w:rsidRDefault="00F97D42">
      <w:pPr>
        <w:adjustRightInd w:val="0"/>
        <w:snapToGrid w:val="0"/>
        <w:spacing w:line="600" w:lineRule="exact"/>
        <w:ind w:firstLine="640"/>
        <w:rPr>
          <w:rFonts w:ascii="楷体_GB2312" w:eastAsia="楷体_GB2312"/>
          <w:b/>
          <w:sz w:val="32"/>
          <w:szCs w:val="32"/>
        </w:rPr>
      </w:pPr>
      <w:r>
        <w:rPr>
          <w:rFonts w:ascii="楷体_GB2312" w:eastAsia="楷体_GB2312" w:hint="eastAsia"/>
          <w:b/>
          <w:sz w:val="32"/>
          <w:szCs w:val="32"/>
        </w:rPr>
        <w:t>（四）学雷锋网上主题活动。</w:t>
      </w:r>
    </w:p>
    <w:p w:rsidR="00A03E90" w:rsidRDefault="00F97D42">
      <w:pPr>
        <w:adjustRightInd w:val="0"/>
        <w:snapToGrid w:val="0"/>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各系积极投稿，通过团委</w:t>
      </w:r>
      <w:proofErr w:type="gramStart"/>
      <w:r>
        <w:rPr>
          <w:rFonts w:ascii="仿宋_GB2312" w:eastAsia="仿宋_GB2312" w:hAnsi="仿宋_GB2312" w:cs="仿宋_GB2312" w:hint="eastAsia"/>
          <w:sz w:val="32"/>
          <w:szCs w:val="32"/>
        </w:rPr>
        <w:t>微</w:t>
      </w:r>
      <w:r>
        <w:rPr>
          <w:rFonts w:ascii="仿宋_GB2312" w:eastAsia="仿宋_GB2312" w:hAnsi="仿宋_GB2312" w:cs="仿宋_GB2312" w:hint="eastAsia"/>
          <w:sz w:val="32"/>
          <w:szCs w:val="32"/>
        </w:rPr>
        <w:t>信公众</w:t>
      </w:r>
      <w:proofErr w:type="gramEnd"/>
      <w:r>
        <w:rPr>
          <w:rFonts w:ascii="仿宋_GB2312" w:eastAsia="仿宋_GB2312" w:hAnsi="仿宋_GB2312" w:cs="仿宋_GB2312" w:hint="eastAsia"/>
          <w:sz w:val="32"/>
          <w:szCs w:val="32"/>
        </w:rPr>
        <w:t>平台发布“学雷锋”志愿者榜样等志愿者或志愿服务团体典型事迹。同时利用各系</w:t>
      </w:r>
      <w:proofErr w:type="gramStart"/>
      <w:r>
        <w:rPr>
          <w:rFonts w:ascii="仿宋_GB2312" w:eastAsia="仿宋_GB2312" w:hAnsi="仿宋_GB2312" w:cs="仿宋_GB2312" w:hint="eastAsia"/>
          <w:sz w:val="32"/>
          <w:szCs w:val="32"/>
        </w:rPr>
        <w:t>微信公众</w:t>
      </w:r>
      <w:proofErr w:type="gramEnd"/>
      <w:r>
        <w:rPr>
          <w:rFonts w:ascii="仿宋_GB2312" w:eastAsia="仿宋_GB2312" w:hAnsi="仿宋_GB2312" w:cs="仿宋_GB2312" w:hint="eastAsia"/>
          <w:sz w:val="32"/>
          <w:szCs w:val="32"/>
        </w:rPr>
        <w:t>平台、易班平台直播学雷锋志愿服务活动照片、开展微访谈和“晒一晒我们的志愿生活”等系列学雷锋志愿服务微活动，进一步提升活动的影响力。</w:t>
      </w:r>
    </w:p>
    <w:p w:rsidR="00A03E90" w:rsidRDefault="00F97D42">
      <w:pPr>
        <w:adjustRightInd w:val="0"/>
        <w:snapToGrid w:val="0"/>
        <w:spacing w:line="600" w:lineRule="exact"/>
        <w:ind w:firstLine="640"/>
        <w:rPr>
          <w:rFonts w:ascii="黑体" w:eastAsia="黑体" w:hAnsi="黑体"/>
          <w:sz w:val="32"/>
          <w:szCs w:val="32"/>
        </w:rPr>
      </w:pPr>
      <w:r>
        <w:rPr>
          <w:rFonts w:ascii="黑体" w:eastAsia="黑体" w:hAnsi="黑体" w:hint="eastAsia"/>
          <w:sz w:val="32"/>
          <w:szCs w:val="32"/>
        </w:rPr>
        <w:t>四、活动要求</w:t>
      </w:r>
      <w:r>
        <w:rPr>
          <w:rFonts w:ascii="黑体" w:eastAsia="黑体" w:hAnsi="黑体" w:hint="eastAsia"/>
          <w:sz w:val="32"/>
          <w:szCs w:val="32"/>
        </w:rPr>
        <w:t xml:space="preserve"> </w:t>
      </w:r>
    </w:p>
    <w:p w:rsidR="00A03E90" w:rsidRDefault="00F97D42">
      <w:pPr>
        <w:adjustRightInd w:val="0"/>
        <w:snapToGrid w:val="0"/>
        <w:spacing w:line="600" w:lineRule="exact"/>
        <w:ind w:firstLineChars="200" w:firstLine="643"/>
        <w:rPr>
          <w:rFonts w:ascii="楷体_GB2312" w:eastAsia="楷体_GB2312"/>
          <w:b/>
          <w:sz w:val="32"/>
          <w:szCs w:val="32"/>
        </w:rPr>
      </w:pPr>
      <w:r>
        <w:rPr>
          <w:rFonts w:ascii="楷体_GB2312" w:eastAsia="楷体_GB2312" w:hint="eastAsia"/>
          <w:b/>
          <w:sz w:val="32"/>
          <w:szCs w:val="32"/>
        </w:rPr>
        <w:t>（一）提高认识，认真落实。</w:t>
      </w:r>
    </w:p>
    <w:p w:rsidR="00A03E90" w:rsidRDefault="00F97D42">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开展学雷锋活动是培育和</w:t>
      </w:r>
      <w:proofErr w:type="gramStart"/>
      <w:r>
        <w:rPr>
          <w:rFonts w:ascii="仿宋_GB2312" w:eastAsia="仿宋_GB2312" w:hint="eastAsia"/>
          <w:sz w:val="32"/>
          <w:szCs w:val="32"/>
        </w:rPr>
        <w:t>践行</w:t>
      </w:r>
      <w:proofErr w:type="gramEnd"/>
      <w:r>
        <w:rPr>
          <w:rFonts w:ascii="仿宋_GB2312" w:eastAsia="仿宋_GB2312" w:hint="eastAsia"/>
          <w:sz w:val="32"/>
          <w:szCs w:val="32"/>
        </w:rPr>
        <w:t>社会主义核心价值观的重要载体，是促进学雷锋志愿服务活动常态化的重要抓手，是推动文明校园建设、提升学生道德水平的重要途径。全院各系要充分认识到此活动的重要意义，认真落实活动方案，确保此次活动有效开展。</w:t>
      </w:r>
    </w:p>
    <w:p w:rsidR="00A03E90" w:rsidRDefault="00F97D42">
      <w:pPr>
        <w:adjustRightInd w:val="0"/>
        <w:snapToGrid w:val="0"/>
        <w:spacing w:line="600" w:lineRule="exact"/>
        <w:ind w:firstLineChars="200" w:firstLine="643"/>
        <w:rPr>
          <w:rFonts w:ascii="楷体_GB2312" w:eastAsia="楷体_GB2312"/>
          <w:b/>
          <w:sz w:val="32"/>
          <w:szCs w:val="32"/>
        </w:rPr>
      </w:pPr>
      <w:r>
        <w:rPr>
          <w:rFonts w:ascii="楷体_GB2312" w:eastAsia="楷体_GB2312" w:hint="eastAsia"/>
          <w:b/>
          <w:sz w:val="32"/>
          <w:szCs w:val="32"/>
        </w:rPr>
        <w:t>（二）广泛参与，注重实效</w:t>
      </w:r>
      <w:r>
        <w:rPr>
          <w:rFonts w:ascii="楷体_GB2312" w:eastAsia="楷体_GB2312" w:hint="eastAsia"/>
          <w:b/>
          <w:sz w:val="32"/>
          <w:szCs w:val="32"/>
        </w:rPr>
        <w:t>。</w:t>
      </w:r>
    </w:p>
    <w:p w:rsidR="00A03E90" w:rsidRDefault="00F97D42">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全院师生全员参与到学习雷锋新主题活动之中，要把部署和督导结合起来，</w:t>
      </w:r>
      <w:proofErr w:type="gramStart"/>
      <w:r>
        <w:rPr>
          <w:rFonts w:ascii="仿宋_GB2312" w:eastAsia="仿宋_GB2312" w:hint="eastAsia"/>
          <w:sz w:val="32"/>
          <w:szCs w:val="32"/>
        </w:rPr>
        <w:t>注重问</w:t>
      </w:r>
      <w:proofErr w:type="gramEnd"/>
      <w:r>
        <w:rPr>
          <w:rFonts w:ascii="仿宋_GB2312" w:eastAsia="仿宋_GB2312" w:hint="eastAsia"/>
          <w:sz w:val="32"/>
          <w:szCs w:val="32"/>
        </w:rPr>
        <w:t>效和落实。在浓厚的氛围中潜移默化，内化为学生的精神需求，达到良好的教育效果。</w:t>
      </w:r>
    </w:p>
    <w:p w:rsidR="00A03E90" w:rsidRDefault="00F97D42">
      <w:pPr>
        <w:adjustRightInd w:val="0"/>
        <w:snapToGrid w:val="0"/>
        <w:spacing w:line="600" w:lineRule="exact"/>
        <w:ind w:firstLineChars="200" w:firstLine="643"/>
        <w:rPr>
          <w:rFonts w:ascii="楷体_GB2312" w:eastAsia="楷体_GB2312"/>
          <w:b/>
          <w:sz w:val="32"/>
          <w:szCs w:val="32"/>
        </w:rPr>
      </w:pPr>
      <w:r>
        <w:rPr>
          <w:rFonts w:ascii="楷体_GB2312" w:eastAsia="楷体_GB2312" w:hint="eastAsia"/>
          <w:b/>
          <w:sz w:val="32"/>
          <w:szCs w:val="32"/>
        </w:rPr>
        <w:lastRenderedPageBreak/>
        <w:t>（三）注重效果，加强宣传。</w:t>
      </w:r>
    </w:p>
    <w:p w:rsidR="00A03E90" w:rsidRDefault="00F97D42">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在展开主题活动期间，积极打造网络宣传平台，为学雷锋活动月扎实推广畅通渠道。注重宣传，同时将资料整理并保存。</w:t>
      </w:r>
    </w:p>
    <w:p w:rsidR="00A03E90" w:rsidRDefault="00F97D42">
      <w:pPr>
        <w:adjustRightInd w:val="0"/>
        <w:snapToGrid w:val="0"/>
        <w:spacing w:line="600" w:lineRule="exact"/>
        <w:ind w:firstLineChars="200" w:firstLine="643"/>
        <w:rPr>
          <w:rFonts w:ascii="楷体_GB2312" w:eastAsia="楷体_GB2312"/>
          <w:b/>
          <w:sz w:val="32"/>
          <w:szCs w:val="32"/>
        </w:rPr>
      </w:pPr>
      <w:r>
        <w:rPr>
          <w:rFonts w:ascii="楷体_GB2312" w:eastAsia="楷体_GB2312" w:hint="eastAsia"/>
          <w:b/>
          <w:sz w:val="32"/>
          <w:szCs w:val="32"/>
        </w:rPr>
        <w:t>（四）</w:t>
      </w:r>
      <w:r>
        <w:rPr>
          <w:rFonts w:ascii="楷体_GB2312" w:eastAsia="楷体_GB2312"/>
          <w:b/>
          <w:sz w:val="32"/>
          <w:szCs w:val="32"/>
        </w:rPr>
        <w:t>认真</w:t>
      </w:r>
      <w:r>
        <w:rPr>
          <w:rFonts w:ascii="楷体_GB2312" w:eastAsia="楷体_GB2312" w:hint="eastAsia"/>
          <w:b/>
          <w:sz w:val="32"/>
          <w:szCs w:val="32"/>
        </w:rPr>
        <w:t>谋划</w:t>
      </w:r>
      <w:r>
        <w:rPr>
          <w:rFonts w:ascii="楷体_GB2312" w:eastAsia="楷体_GB2312"/>
          <w:b/>
          <w:sz w:val="32"/>
          <w:szCs w:val="32"/>
        </w:rPr>
        <w:t>，及时</w:t>
      </w:r>
      <w:r>
        <w:rPr>
          <w:rFonts w:ascii="楷体_GB2312" w:eastAsia="楷体_GB2312" w:hint="eastAsia"/>
          <w:b/>
          <w:sz w:val="32"/>
          <w:szCs w:val="32"/>
        </w:rPr>
        <w:t>总结。</w:t>
      </w:r>
    </w:p>
    <w:p w:rsidR="00A03E90" w:rsidRDefault="00F97D42">
      <w:pPr>
        <w:adjustRightInd w:val="0"/>
        <w:snapToGrid w:val="0"/>
        <w:spacing w:line="600" w:lineRule="exact"/>
        <w:ind w:firstLineChars="200" w:firstLine="640"/>
        <w:rPr>
          <w:rFonts w:ascii="仿宋_GB2312" w:eastAsia="仿宋_GB2312"/>
          <w:sz w:val="32"/>
          <w:szCs w:val="32"/>
        </w:rPr>
      </w:pPr>
      <w:r>
        <w:rPr>
          <w:rFonts w:ascii="仿宋_GB2312" w:eastAsia="仿宋_GB2312"/>
          <w:sz w:val="32"/>
          <w:szCs w:val="32"/>
        </w:rPr>
        <w:t>各</w:t>
      </w:r>
      <w:r>
        <w:rPr>
          <w:rFonts w:ascii="仿宋_GB2312" w:eastAsia="仿宋_GB2312" w:hint="eastAsia"/>
          <w:sz w:val="32"/>
          <w:szCs w:val="32"/>
        </w:rPr>
        <w:t>系</w:t>
      </w:r>
      <w:r>
        <w:rPr>
          <w:rFonts w:ascii="仿宋_GB2312" w:eastAsia="仿宋_GB2312"/>
          <w:sz w:val="32"/>
          <w:szCs w:val="32"/>
        </w:rPr>
        <w:t>于</w:t>
      </w:r>
      <w:r>
        <w:rPr>
          <w:rFonts w:ascii="仿宋_GB2312" w:eastAsia="仿宋_GB2312"/>
          <w:sz w:val="32"/>
          <w:szCs w:val="32"/>
        </w:rPr>
        <w:t>201</w:t>
      </w:r>
      <w:r>
        <w:rPr>
          <w:rFonts w:ascii="仿宋_GB2312" w:eastAsia="仿宋_GB2312" w:hint="eastAsia"/>
          <w:sz w:val="32"/>
          <w:szCs w:val="32"/>
        </w:rPr>
        <w:t>9</w:t>
      </w:r>
      <w:r>
        <w:rPr>
          <w:rFonts w:ascii="仿宋_GB2312" w:eastAsia="仿宋_GB2312"/>
          <w:sz w:val="32"/>
          <w:szCs w:val="32"/>
        </w:rPr>
        <w:t>年</w:t>
      </w:r>
      <w:r>
        <w:rPr>
          <w:rFonts w:ascii="仿宋_GB2312" w:eastAsia="仿宋_GB2312"/>
          <w:sz w:val="32"/>
          <w:szCs w:val="32"/>
        </w:rPr>
        <w:t>3</w:t>
      </w:r>
      <w:r>
        <w:rPr>
          <w:rFonts w:ascii="仿宋_GB2312" w:eastAsia="仿宋_GB2312"/>
          <w:sz w:val="32"/>
          <w:szCs w:val="32"/>
        </w:rPr>
        <w:t>月</w:t>
      </w:r>
      <w:r>
        <w:rPr>
          <w:rFonts w:ascii="仿宋_GB2312" w:eastAsia="仿宋_GB2312"/>
          <w:sz w:val="32"/>
          <w:szCs w:val="32"/>
        </w:rPr>
        <w:t>1</w:t>
      </w:r>
      <w:r>
        <w:rPr>
          <w:rFonts w:ascii="仿宋_GB2312" w:eastAsia="仿宋_GB2312"/>
          <w:sz w:val="32"/>
          <w:szCs w:val="32"/>
        </w:rPr>
        <w:t>日前上交活动方案（包括活动开展时间、地点、</w:t>
      </w:r>
      <w:r>
        <w:rPr>
          <w:rFonts w:ascii="仿宋_GB2312" w:eastAsia="仿宋_GB2312" w:hint="eastAsia"/>
          <w:sz w:val="32"/>
          <w:szCs w:val="32"/>
        </w:rPr>
        <w:t>亮点</w:t>
      </w:r>
      <w:r>
        <w:rPr>
          <w:rFonts w:ascii="仿宋_GB2312" w:eastAsia="仿宋_GB2312"/>
          <w:sz w:val="32"/>
          <w:szCs w:val="32"/>
        </w:rPr>
        <w:t>等）并在</w:t>
      </w:r>
      <w:r>
        <w:rPr>
          <w:rFonts w:ascii="仿宋_GB2312" w:eastAsia="仿宋_GB2312"/>
          <w:sz w:val="32"/>
          <w:szCs w:val="32"/>
        </w:rPr>
        <w:t>3</w:t>
      </w:r>
      <w:r>
        <w:rPr>
          <w:rFonts w:ascii="仿宋_GB2312" w:eastAsia="仿宋_GB2312"/>
          <w:sz w:val="32"/>
          <w:szCs w:val="32"/>
        </w:rPr>
        <w:t>月</w:t>
      </w:r>
      <w:r>
        <w:rPr>
          <w:rFonts w:ascii="仿宋_GB2312" w:eastAsia="仿宋_GB2312"/>
          <w:sz w:val="32"/>
          <w:szCs w:val="32"/>
        </w:rPr>
        <w:t>27</w:t>
      </w:r>
      <w:r>
        <w:rPr>
          <w:rFonts w:ascii="仿宋_GB2312" w:eastAsia="仿宋_GB2312" w:hint="eastAsia"/>
          <w:sz w:val="32"/>
          <w:szCs w:val="32"/>
        </w:rPr>
        <w:t>日</w:t>
      </w:r>
      <w:r>
        <w:rPr>
          <w:rFonts w:ascii="仿宋_GB2312" w:eastAsia="仿宋_GB2312"/>
          <w:sz w:val="32"/>
          <w:szCs w:val="32"/>
        </w:rPr>
        <w:t>前将活动总结（包括活动开展基本情况、主要做法及取得成效等，要有</w:t>
      </w:r>
      <w:r>
        <w:rPr>
          <w:rFonts w:ascii="仿宋_GB2312" w:eastAsia="仿宋_GB2312" w:hint="eastAsia"/>
          <w:sz w:val="32"/>
          <w:szCs w:val="32"/>
        </w:rPr>
        <w:t>亮点、</w:t>
      </w:r>
      <w:r>
        <w:rPr>
          <w:rFonts w:ascii="仿宋_GB2312" w:eastAsia="仿宋_GB2312"/>
          <w:sz w:val="32"/>
          <w:szCs w:val="32"/>
        </w:rPr>
        <w:t>数字、</w:t>
      </w:r>
      <w:r>
        <w:rPr>
          <w:rFonts w:ascii="仿宋_GB2312" w:eastAsia="仿宋_GB2312" w:hint="eastAsia"/>
          <w:sz w:val="32"/>
          <w:szCs w:val="32"/>
        </w:rPr>
        <w:t>图片说明）报送院团委。</w:t>
      </w:r>
    </w:p>
    <w:p w:rsidR="00A03E90" w:rsidRDefault="00F97D42">
      <w:pPr>
        <w:adjustRightInd w:val="0"/>
        <w:snapToGrid w:val="0"/>
        <w:spacing w:line="60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联系人：</w:t>
      </w:r>
      <w:proofErr w:type="gramStart"/>
      <w:r>
        <w:rPr>
          <w:rFonts w:ascii="仿宋_GB2312" w:eastAsia="仿宋_GB2312" w:hint="eastAsia"/>
          <w:sz w:val="32"/>
          <w:szCs w:val="32"/>
        </w:rPr>
        <w:t>宋秋琼</w:t>
      </w:r>
      <w:proofErr w:type="gramEnd"/>
      <w:r>
        <w:rPr>
          <w:rFonts w:ascii="仿宋_GB2312" w:eastAsia="仿宋_GB2312" w:hint="eastAsia"/>
          <w:sz w:val="32"/>
          <w:szCs w:val="32"/>
        </w:rPr>
        <w:t xml:space="preserve"> </w:t>
      </w:r>
      <w:hyperlink r:id="rId10" w:history="1">
        <w:r>
          <w:rPr>
            <w:rFonts w:ascii="仿宋_GB2312" w:eastAsia="仿宋_GB2312" w:hint="eastAsia"/>
            <w:sz w:val="32"/>
            <w:szCs w:val="32"/>
          </w:rPr>
          <w:t>邮箱：</w:t>
        </w:r>
        <w:r>
          <w:rPr>
            <w:rFonts w:ascii="仿宋_GB2312" w:eastAsia="仿宋_GB2312" w:hint="eastAsia"/>
            <w:sz w:val="32"/>
            <w:szCs w:val="32"/>
          </w:rPr>
          <w:t>121496707@qq.com</w:t>
        </w:r>
      </w:hyperlink>
    </w:p>
    <w:p w:rsidR="00A03E90" w:rsidRDefault="00A03E90">
      <w:pPr>
        <w:adjustRightInd w:val="0"/>
        <w:snapToGrid w:val="0"/>
        <w:spacing w:line="600" w:lineRule="exact"/>
        <w:rPr>
          <w:rFonts w:ascii="仿宋_GB2312" w:eastAsia="仿宋_GB2312"/>
          <w:sz w:val="32"/>
          <w:szCs w:val="32"/>
        </w:rPr>
      </w:pPr>
    </w:p>
    <w:p w:rsidR="00A03E90" w:rsidRDefault="001A02AB">
      <w:pPr>
        <w:adjustRightInd w:val="0"/>
        <w:snapToGrid w:val="0"/>
        <w:spacing w:line="600" w:lineRule="exact"/>
        <w:rPr>
          <w:rFonts w:ascii="仿宋_GB2312" w:eastAsia="仿宋_GB2312"/>
          <w:sz w:val="32"/>
          <w:szCs w:val="32"/>
        </w:rPr>
      </w:pPr>
      <w:bookmarkStart w:id="0" w:name="_GoBack"/>
      <w:r>
        <w:rPr>
          <w:rFonts w:ascii="仿宋_GB2312" w:eastAsia="仿宋_GB2312"/>
          <w:noProof/>
          <w:sz w:val="32"/>
          <w:szCs w:val="32"/>
        </w:rPr>
        <w:drawing>
          <wp:anchor distT="0" distB="0" distL="114300" distR="114300" simplePos="0" relativeHeight="251660288" behindDoc="1" locked="0" layoutInCell="1" allowOverlap="1" wp14:anchorId="64C81479" wp14:editId="6AC644F7">
            <wp:simplePos x="0" y="0"/>
            <wp:positionH relativeFrom="column">
              <wp:posOffset>3133090</wp:posOffset>
            </wp:positionH>
            <wp:positionV relativeFrom="paragraph">
              <wp:posOffset>202565</wp:posOffset>
            </wp:positionV>
            <wp:extent cx="1544320" cy="1544320"/>
            <wp:effectExtent l="0" t="0" r="0" b="0"/>
            <wp:wrapNone/>
            <wp:docPr id="3" name="图片 3" descr="C:\Users\356\Desktop\桌面\各种表\电子印章副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356\Desktop\桌面\各种表\电子印章副本.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4320" cy="15443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A03E90" w:rsidRDefault="00A03E90" w:rsidP="001A02AB">
      <w:pPr>
        <w:adjustRightInd w:val="0"/>
        <w:snapToGrid w:val="0"/>
        <w:spacing w:line="600" w:lineRule="exact"/>
        <w:ind w:firstLineChars="200" w:firstLine="640"/>
        <w:rPr>
          <w:rFonts w:ascii="仿宋_GB2312" w:eastAsia="仿宋_GB2312"/>
          <w:sz w:val="32"/>
          <w:szCs w:val="32"/>
        </w:rPr>
      </w:pPr>
    </w:p>
    <w:p w:rsidR="00A03E90" w:rsidRDefault="00F97D42">
      <w:pPr>
        <w:adjustRightInd w:val="0"/>
        <w:snapToGrid w:val="0"/>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共青团福建卫生职业技术学院委员会</w:t>
      </w:r>
    </w:p>
    <w:p w:rsidR="00A03E90" w:rsidRDefault="00F97D42">
      <w:pPr>
        <w:adjustRightInd w:val="0"/>
        <w:snapToGrid w:val="0"/>
        <w:spacing w:line="600" w:lineRule="exact"/>
        <w:ind w:right="640" w:firstLineChars="1550" w:firstLine="496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23</w:t>
      </w:r>
      <w:r>
        <w:rPr>
          <w:rFonts w:ascii="仿宋_GB2312" w:eastAsia="仿宋_GB2312" w:hint="eastAsia"/>
          <w:sz w:val="32"/>
          <w:szCs w:val="32"/>
        </w:rPr>
        <w:t>日</w:t>
      </w: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spacing w:line="0" w:lineRule="atLeast"/>
        <w:rPr>
          <w:rFonts w:ascii="仿宋_GB2312" w:eastAsia="仿宋_GB2312"/>
          <w:sz w:val="32"/>
        </w:rPr>
      </w:pPr>
    </w:p>
    <w:p w:rsidR="00A03E90" w:rsidRDefault="00A03E90">
      <w:pPr>
        <w:adjustRightInd w:val="0"/>
        <w:snapToGrid w:val="0"/>
        <w:spacing w:line="600" w:lineRule="exact"/>
        <w:ind w:firstLineChars="100" w:firstLine="320"/>
        <w:jc w:val="left"/>
        <w:rPr>
          <w:rFonts w:ascii="仿宋_GB2312" w:eastAsia="仿宋_GB2312"/>
          <w:sz w:val="32"/>
          <w:szCs w:val="32"/>
        </w:rPr>
      </w:pPr>
    </w:p>
    <w:tbl>
      <w:tblPr>
        <w:tblW w:w="9369" w:type="dxa"/>
        <w:jc w:val="center"/>
        <w:tblBorders>
          <w:top w:val="single" w:sz="12" w:space="0" w:color="auto"/>
          <w:bottom w:val="single" w:sz="12" w:space="0" w:color="auto"/>
          <w:insideH w:val="single" w:sz="4" w:space="0" w:color="auto"/>
        </w:tblBorders>
        <w:tblLayout w:type="fixed"/>
        <w:tblLook w:val="04A0" w:firstRow="1" w:lastRow="0" w:firstColumn="1" w:lastColumn="0" w:noHBand="0" w:noVBand="1"/>
      </w:tblPr>
      <w:tblGrid>
        <w:gridCol w:w="9369"/>
      </w:tblGrid>
      <w:tr w:rsidR="00A03E90">
        <w:trPr>
          <w:trHeight w:val="424"/>
          <w:jc w:val="center"/>
        </w:trPr>
        <w:tc>
          <w:tcPr>
            <w:tcW w:w="9369" w:type="dxa"/>
            <w:tcBorders>
              <w:top w:val="single" w:sz="12" w:space="0" w:color="auto"/>
              <w:bottom w:val="single" w:sz="12" w:space="0" w:color="auto"/>
            </w:tcBorders>
          </w:tcPr>
          <w:p w:rsidR="00A03E90" w:rsidRDefault="00F97D42">
            <w:pPr>
              <w:spacing w:line="0" w:lineRule="atLeast"/>
              <w:ind w:firstLineChars="100" w:firstLine="280"/>
              <w:rPr>
                <w:rFonts w:ascii="仿宋_GB2312" w:eastAsia="仿宋_GB2312"/>
                <w:sz w:val="28"/>
                <w:szCs w:val="28"/>
              </w:rPr>
            </w:pPr>
            <w:r>
              <w:rPr>
                <w:rFonts w:ascii="仿宋_GB2312" w:eastAsia="仿宋_GB2312" w:hint="eastAsia"/>
                <w:sz w:val="28"/>
                <w:szCs w:val="28"/>
              </w:rPr>
              <w:t>抄送：各系党总支。</w:t>
            </w:r>
          </w:p>
        </w:tc>
      </w:tr>
      <w:tr w:rsidR="00A03E90">
        <w:trPr>
          <w:trHeight w:val="424"/>
          <w:jc w:val="center"/>
        </w:trPr>
        <w:tc>
          <w:tcPr>
            <w:tcW w:w="9369" w:type="dxa"/>
            <w:tcBorders>
              <w:top w:val="single" w:sz="12" w:space="0" w:color="auto"/>
            </w:tcBorders>
          </w:tcPr>
          <w:p w:rsidR="00A03E90" w:rsidRDefault="00F97D42">
            <w:pPr>
              <w:spacing w:line="0" w:lineRule="atLeast"/>
              <w:ind w:firstLineChars="100" w:firstLine="280"/>
              <w:rPr>
                <w:rFonts w:ascii="仿宋_GB2312" w:eastAsia="仿宋_GB2312"/>
                <w:sz w:val="28"/>
                <w:szCs w:val="28"/>
              </w:rPr>
            </w:pPr>
            <w:r>
              <w:rPr>
                <w:rFonts w:ascii="仿宋_GB2312" w:eastAsia="仿宋_GB2312" w:hint="eastAsia"/>
                <w:sz w:val="28"/>
                <w:szCs w:val="28"/>
              </w:rPr>
              <w:t>共青团福建卫生职业技术学院委员会</w:t>
            </w:r>
            <w:r>
              <w:rPr>
                <w:rFonts w:ascii="仿宋_GB2312" w:eastAsia="仿宋_GB2312" w:hint="eastAsia"/>
                <w:sz w:val="28"/>
                <w:szCs w:val="28"/>
              </w:rPr>
              <w:t xml:space="preserve">           2019</w:t>
            </w:r>
            <w:r>
              <w:rPr>
                <w:rFonts w:ascii="仿宋_GB2312" w:eastAsia="仿宋_GB2312" w:hint="eastAsia"/>
                <w:sz w:val="28"/>
                <w:szCs w:val="28"/>
              </w:rPr>
              <w:t>年</w:t>
            </w:r>
            <w:r>
              <w:rPr>
                <w:rFonts w:ascii="仿宋_GB2312" w:eastAsia="仿宋_GB2312" w:hint="eastAsia"/>
                <w:sz w:val="28"/>
                <w:szCs w:val="28"/>
              </w:rPr>
              <w:t>2</w:t>
            </w:r>
            <w:r>
              <w:rPr>
                <w:rFonts w:ascii="仿宋_GB2312" w:eastAsia="仿宋_GB2312" w:hint="eastAsia"/>
                <w:sz w:val="28"/>
                <w:szCs w:val="28"/>
              </w:rPr>
              <w:t>月</w:t>
            </w:r>
            <w:r>
              <w:rPr>
                <w:rFonts w:ascii="仿宋_GB2312" w:eastAsia="仿宋_GB2312" w:hint="eastAsia"/>
                <w:sz w:val="28"/>
                <w:szCs w:val="28"/>
              </w:rPr>
              <w:t>23</w:t>
            </w:r>
            <w:r>
              <w:rPr>
                <w:rFonts w:ascii="仿宋_GB2312" w:eastAsia="仿宋_GB2312" w:hint="eastAsia"/>
                <w:sz w:val="28"/>
                <w:szCs w:val="28"/>
              </w:rPr>
              <w:t>日印发</w:t>
            </w:r>
          </w:p>
        </w:tc>
      </w:tr>
    </w:tbl>
    <w:p w:rsidR="00A03E90" w:rsidRDefault="00A03E90"/>
    <w:p w:rsidR="00A03E90" w:rsidRDefault="00A03E90"/>
    <w:sectPr w:rsidR="00A03E90">
      <w:headerReference w:type="default" r:id="rId12"/>
      <w:footerReference w:type="even" r:id="rId13"/>
      <w:footerReference w:type="default" r:id="rId14"/>
      <w:pgSz w:w="11907" w:h="16840"/>
      <w:pgMar w:top="1361" w:right="1474" w:bottom="1361" w:left="1531" w:header="851" w:footer="992" w:gutter="0"/>
      <w:pgNumType w:fmt="numberInDash"/>
      <w:cols w:space="425"/>
      <w:docGrid w:type="lines" w:linePitch="326"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D42" w:rsidRDefault="00F97D42">
      <w:r>
        <w:separator/>
      </w:r>
    </w:p>
  </w:endnote>
  <w:endnote w:type="continuationSeparator" w:id="0">
    <w:p w:rsidR="00F97D42" w:rsidRDefault="00F9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宋体"/>
    <w:charset w:val="86"/>
    <w:family w:val="script"/>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90" w:rsidRDefault="00F97D42">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A03E90" w:rsidRDefault="00A03E90">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90" w:rsidRDefault="00F97D42">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1A02AB">
      <w:rPr>
        <w:rStyle w:val="a5"/>
        <w:noProof/>
      </w:rPr>
      <w:t>- 4 -</w:t>
    </w:r>
    <w:r>
      <w:rPr>
        <w:rStyle w:val="a5"/>
      </w:rPr>
      <w:fldChar w:fldCharType="end"/>
    </w:r>
  </w:p>
  <w:p w:rsidR="00A03E90" w:rsidRDefault="00A03E90">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D42" w:rsidRDefault="00F97D42">
      <w:r>
        <w:separator/>
      </w:r>
    </w:p>
  </w:footnote>
  <w:footnote w:type="continuationSeparator" w:id="0">
    <w:p w:rsidR="00F97D42" w:rsidRDefault="00F97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90" w:rsidRDefault="00A03E90">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B3E9D"/>
    <w:rsid w:val="001A02AB"/>
    <w:rsid w:val="00A03E90"/>
    <w:rsid w:val="00F97D42"/>
    <w:rsid w:val="0A7B3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153"/>
        <w:tab w:val="right" w:pos="8306"/>
      </w:tabs>
      <w:snapToGrid w:val="0"/>
      <w:jc w:val="left"/>
    </w:pPr>
    <w:rPr>
      <w:sz w:val="18"/>
      <w:szCs w:val="18"/>
    </w:rPr>
  </w:style>
  <w:style w:type="paragraph" w:styleId="a4">
    <w:name w:val="header"/>
    <w:basedOn w:val="a"/>
    <w:unhideWhenUsed/>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styleId="a6">
    <w:name w:val="Balloon Text"/>
    <w:basedOn w:val="a"/>
    <w:link w:val="Char"/>
    <w:rsid w:val="001A02AB"/>
    <w:rPr>
      <w:sz w:val="18"/>
      <w:szCs w:val="18"/>
    </w:rPr>
  </w:style>
  <w:style w:type="character" w:customStyle="1" w:styleId="Char">
    <w:name w:val="批注框文本 Char"/>
    <w:basedOn w:val="a0"/>
    <w:link w:val="a6"/>
    <w:rsid w:val="001A02AB"/>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153"/>
        <w:tab w:val="right" w:pos="8306"/>
      </w:tabs>
      <w:snapToGrid w:val="0"/>
      <w:jc w:val="left"/>
    </w:pPr>
    <w:rPr>
      <w:sz w:val="18"/>
      <w:szCs w:val="18"/>
    </w:rPr>
  </w:style>
  <w:style w:type="paragraph" w:styleId="a4">
    <w:name w:val="header"/>
    <w:basedOn w:val="a"/>
    <w:unhideWhenUsed/>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styleId="a6">
    <w:name w:val="Balloon Text"/>
    <w:basedOn w:val="a"/>
    <w:link w:val="Char"/>
    <w:rsid w:val="001A02AB"/>
    <w:rPr>
      <w:sz w:val="18"/>
      <w:szCs w:val="18"/>
    </w:rPr>
  </w:style>
  <w:style w:type="character" w:customStyle="1" w:styleId="Char">
    <w:name w:val="批注框文本 Char"/>
    <w:basedOn w:val="a0"/>
    <w:link w:val="a6"/>
    <w:rsid w:val="001A02AB"/>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37038;&#31665;121496707@qq.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嘻哈舍长</dc:creator>
  <cp:lastModifiedBy>林媛</cp:lastModifiedBy>
  <cp:revision>2</cp:revision>
  <dcterms:created xsi:type="dcterms:W3CDTF">2019-03-20T03:30:00Z</dcterms:created>
  <dcterms:modified xsi:type="dcterms:W3CDTF">2019-03-20T03:30:00Z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