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20" w:lineRule="exact"/>
        <w:ind w:firstLine="0" w:firstLineChars="0"/>
        <w:rPr>
          <w:rFonts w:asciiTheme="minorEastAsia" w:hAnsiTheme="minorEastAsia" w:eastAsiaTheme="minorEastAsia"/>
          <w:b/>
          <w:bCs/>
          <w:szCs w:val="21"/>
        </w:rPr>
      </w:pPr>
      <w:r>
        <w:rPr>
          <w:rFonts w:hint="eastAsia" w:asciiTheme="minorEastAsia" w:hAnsiTheme="minorEastAsia" w:eastAsiaTheme="minorEastAsia"/>
          <w:b/>
          <w:bCs/>
          <w:szCs w:val="21"/>
        </w:rPr>
        <w:t>一、技术要求</w:t>
      </w:r>
    </w:p>
    <w:tbl>
      <w:tblPr>
        <w:tblStyle w:val="9"/>
        <w:tblW w:w="10705" w:type="dxa"/>
        <w:tblInd w:w="-1003" w:type="dxa"/>
        <w:tblLayout w:type="fixed"/>
        <w:tblCellMar>
          <w:top w:w="0" w:type="dxa"/>
          <w:left w:w="108" w:type="dxa"/>
          <w:bottom w:w="0" w:type="dxa"/>
          <w:right w:w="108" w:type="dxa"/>
        </w:tblCellMar>
      </w:tblPr>
      <w:tblGrid>
        <w:gridCol w:w="704"/>
        <w:gridCol w:w="1116"/>
        <w:gridCol w:w="7412"/>
        <w:gridCol w:w="695"/>
        <w:gridCol w:w="778"/>
      </w:tblGrid>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hint="eastAsia" w:ascii="Helvetica" w:hAnsi="Helvetica" w:eastAsia="宋体" w:cs="Helvetica"/>
                <w:color w:val="000000"/>
                <w:kern w:val="0"/>
                <w:sz w:val="20"/>
                <w:szCs w:val="20"/>
                <w:lang w:val="en-US" w:eastAsia="zh-CN"/>
              </w:rPr>
            </w:pPr>
            <w:r>
              <w:rPr>
                <w:rFonts w:hint="eastAsia" w:ascii="Helvetica" w:hAnsi="Helvetica" w:eastAsia="宋体" w:cs="Helvetica"/>
                <w:color w:val="000000"/>
                <w:kern w:val="0"/>
                <w:sz w:val="20"/>
                <w:szCs w:val="20"/>
                <w:lang w:eastAsia="zh-CN"/>
              </w:rPr>
              <w:t>包</w:t>
            </w:r>
            <w:r>
              <w:rPr>
                <w:rFonts w:hint="eastAsia" w:ascii="Helvetica" w:hAnsi="Helvetica" w:eastAsia="宋体" w:cs="Helvetica"/>
                <w:color w:val="000000"/>
                <w:kern w:val="0"/>
                <w:sz w:val="20"/>
                <w:szCs w:val="20"/>
                <w:lang w:val="en-US" w:eastAsia="zh-CN"/>
              </w:rPr>
              <w:t>1</w:t>
            </w:r>
          </w:p>
        </w:tc>
        <w:tc>
          <w:tcPr>
            <w:tcW w:w="1116" w:type="dxa"/>
            <w:tcBorders>
              <w:top w:val="single" w:color="auto" w:sz="4" w:space="0"/>
              <w:left w:val="nil"/>
              <w:bottom w:val="single" w:color="auto" w:sz="4" w:space="0"/>
              <w:right w:val="single" w:color="auto" w:sz="4" w:space="0"/>
            </w:tcBorders>
            <w:shd w:val="clear" w:color="auto" w:fill="auto"/>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货物</w:t>
            </w:r>
            <w:r>
              <w:rPr>
                <w:rFonts w:hint="eastAsia" w:ascii="Helvetica" w:hAnsi="Helvetica" w:eastAsia="宋体" w:cs="Helvetica"/>
                <w:color w:val="000000"/>
                <w:kern w:val="0"/>
                <w:sz w:val="20"/>
                <w:szCs w:val="20"/>
                <w:lang w:eastAsia="zh-CN"/>
              </w:rPr>
              <w:t>与服务</w:t>
            </w:r>
            <w:r>
              <w:rPr>
                <w:rFonts w:ascii="Helvetica" w:hAnsi="Helvetica" w:eastAsia="宋体" w:cs="Helvetica"/>
                <w:color w:val="000000"/>
                <w:kern w:val="0"/>
                <w:sz w:val="20"/>
                <w:szCs w:val="20"/>
              </w:rPr>
              <w:t>名称</w:t>
            </w:r>
          </w:p>
        </w:tc>
        <w:tc>
          <w:tcPr>
            <w:tcW w:w="74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color w:val="000000"/>
              </w:rPr>
              <w:t>主要技术参数</w:t>
            </w:r>
            <w:r>
              <w:rPr>
                <w:rFonts w:hint="eastAsia"/>
                <w:color w:val="000000"/>
                <w:lang w:eastAsia="zh-CN"/>
              </w:rPr>
              <w:t>、</w:t>
            </w:r>
            <w:r>
              <w:rPr>
                <w:rFonts w:hint="eastAsia"/>
                <w:color w:val="000000"/>
              </w:rPr>
              <w:t>保修期、交货时间、响应时间等要求</w:t>
            </w:r>
          </w:p>
        </w:tc>
        <w:tc>
          <w:tcPr>
            <w:tcW w:w="695" w:type="dxa"/>
            <w:tcBorders>
              <w:top w:val="single" w:color="auto" w:sz="4" w:space="0"/>
              <w:left w:val="nil"/>
              <w:bottom w:val="single" w:color="auto" w:sz="4" w:space="0"/>
              <w:right w:val="single" w:color="auto" w:sz="4" w:space="0"/>
            </w:tcBorders>
            <w:shd w:val="clear" w:color="auto" w:fill="auto"/>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数量</w:t>
            </w:r>
          </w:p>
        </w:tc>
        <w:tc>
          <w:tcPr>
            <w:tcW w:w="778" w:type="dxa"/>
            <w:tcBorders>
              <w:top w:val="single" w:color="auto" w:sz="4" w:space="0"/>
              <w:left w:val="nil"/>
              <w:bottom w:val="single" w:color="auto" w:sz="4" w:space="0"/>
              <w:right w:val="single" w:color="auto" w:sz="4" w:space="0"/>
            </w:tcBorders>
            <w:shd w:val="clear" w:color="auto" w:fill="auto"/>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单位</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考场高清网络半球摄像机</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w:t>
            </w:r>
            <w:r>
              <w:rPr>
                <w:rFonts w:hint="eastAsia" w:ascii="宋体" w:hAnsi="宋体" w:cs="宋体"/>
                <w:bCs/>
                <w:color w:val="000000"/>
                <w:kern w:val="0"/>
                <w:sz w:val="20"/>
                <w:szCs w:val="20"/>
                <w:lang w:val="en-US" w:eastAsia="zh-CN"/>
              </w:rPr>
              <w:t>.</w:t>
            </w:r>
            <w:r>
              <w:rPr>
                <w:rFonts w:hint="eastAsia" w:ascii="宋体" w:hAnsi="宋体" w:cs="宋体"/>
                <w:bCs/>
                <w:color w:val="000000"/>
                <w:kern w:val="0"/>
                <w:sz w:val="20"/>
                <w:szCs w:val="20"/>
              </w:rPr>
              <w:t>支持H.264/MPEG4/MJPEG压缩格式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2.像素：≥200万像素；</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 xml:space="preserve">3.最大分辨率1920×1080下最大帧率30帧；电子快门：1/5秒-1/40000秒；照度：≤0.15LUX/F1.8(红外灯关闭),0LUX/F1.8（红外灯开启状态）；                    </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4.多码流：可同时传输多路视频流，同时传送不同分辨率及影像质量的影像串流至多个多媒体播放系统；</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5.动态调整带宽的适应性视频串流功能：根据场景变化可自动调节视频帧率的传输；</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6.画面裁剪功能：可以根据监控画面用户感兴趣区域进行剪切，传输有效监控画面，以减少带宽、存储、解码的压力；</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7.网络协议：支持3GPP、 支持HTTPS 、支持802.1X 、RTST协议；</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8.内置前端智能视频分析功能：通过摄像机内置的智能分析芯片实现防破坏侦测、智能移动侦测；防破环侦测可以检测到摄像机的拍摄方向改变、视线被阻挡、失焦或摄像机遭喷漆破坏等事件，而正常的人员及物体经过则不会触发报警；</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9.支持智能带宽调节，可静止环境下保持低帧的静默状态；</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10.支持802.3a以太网供电系统（POE）；</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11.网络通讯协议：IPV4、IPV6、TCP/IP、HTTP、UPnP、RTSP/RTP/RTCP、IGMP、SMTP、FTP、DHCP、NTP、DNS、DDNS与PPPoE；</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12.安防：位移侦测功能，可在画面设定不少于三个位移侦测窗口，通过email或FTP给用户传送报警图像；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13.具数字讯号I/O传输接口，可外接警报器与感应器；</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14.可支持12 DC/POE供电模式；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15.通过认证：ONVIF；</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16.具备内置拾音功能；</w:t>
            </w:r>
          </w:p>
          <w:p>
            <w:pPr>
              <w:widowControl/>
              <w:jc w:val="left"/>
              <w:rPr>
                <w:rFonts w:hint="eastAsia" w:ascii="宋体" w:hAnsi="宋体" w:cs="宋体"/>
                <w:bCs/>
                <w:color w:val="000000"/>
                <w:kern w:val="0"/>
                <w:sz w:val="20"/>
                <w:szCs w:val="20"/>
                <w:lang w:eastAsia="zh-CN"/>
              </w:rPr>
            </w:pPr>
            <w:r>
              <w:rPr>
                <w:rFonts w:hint="eastAsia" w:ascii="宋体" w:hAnsi="宋体" w:cs="宋体"/>
                <w:bCs/>
                <w:color w:val="000000"/>
                <w:kern w:val="0"/>
                <w:sz w:val="20"/>
                <w:szCs w:val="20"/>
              </w:rPr>
              <w:t>★17.与主控中心多媒体网管平台兼容</w:t>
            </w:r>
            <w:r>
              <w:rPr>
                <w:rFonts w:hint="eastAsia" w:ascii="宋体" w:hAnsi="宋体" w:cs="宋体"/>
                <w:bCs/>
                <w:color w:val="000000"/>
                <w:kern w:val="0"/>
                <w:sz w:val="20"/>
                <w:szCs w:val="20"/>
                <w:lang w:val="en-US" w:eastAsia="zh-CN"/>
              </w:rPr>
              <w:t>；</w:t>
            </w:r>
            <w:r>
              <w:rPr>
                <w:rFonts w:hint="eastAsia" w:ascii="宋体" w:hAnsi="宋体" w:cs="宋体"/>
                <w:bCs/>
                <w:color w:val="000000"/>
                <w:kern w:val="0"/>
                <w:sz w:val="20"/>
                <w:szCs w:val="20"/>
                <w:lang w:eastAsia="zh-CN"/>
              </w:rPr>
              <w:t>前端摄像机可与学院其它已建的</w:t>
            </w:r>
            <w:r>
              <w:rPr>
                <w:rFonts w:hint="eastAsia" w:ascii="宋体" w:hAnsi="宋体" w:cs="宋体"/>
                <w:bCs/>
                <w:color w:val="000000"/>
                <w:kern w:val="0"/>
                <w:sz w:val="20"/>
                <w:szCs w:val="20"/>
              </w:rPr>
              <w:t>标准化考场监控、教学观摩、安防监控</w:t>
            </w:r>
            <w:r>
              <w:rPr>
                <w:rFonts w:hint="eastAsia" w:ascii="宋体" w:hAnsi="宋体" w:cs="宋体"/>
                <w:bCs/>
                <w:color w:val="000000"/>
                <w:kern w:val="0"/>
                <w:sz w:val="20"/>
                <w:szCs w:val="20"/>
                <w:lang w:eastAsia="zh-CN"/>
              </w:rPr>
              <w:t>等视频系统</w:t>
            </w:r>
            <w:r>
              <w:rPr>
                <w:rFonts w:hint="eastAsia" w:ascii="宋体" w:hAnsi="宋体" w:cs="宋体"/>
                <w:bCs/>
                <w:color w:val="000000"/>
                <w:kern w:val="0"/>
                <w:sz w:val="20"/>
                <w:szCs w:val="20"/>
              </w:rPr>
              <w:t>同时被拼接解码器解码上墙显示</w:t>
            </w:r>
            <w:r>
              <w:rPr>
                <w:rFonts w:hint="eastAsia" w:ascii="宋体" w:hAnsi="宋体" w:cs="宋体"/>
                <w:bCs/>
                <w:color w:val="000000"/>
                <w:kern w:val="0"/>
                <w:sz w:val="20"/>
                <w:szCs w:val="20"/>
                <w:lang w:eastAsia="zh-CN"/>
              </w:rPr>
              <w:t>；</w:t>
            </w:r>
          </w:p>
          <w:p>
            <w:pPr>
              <w:widowControl/>
              <w:jc w:val="left"/>
              <w:rPr>
                <w:rFonts w:ascii="Helvetica" w:hAnsi="Helvetica" w:eastAsia="宋体" w:cs="Helvetica"/>
                <w:color w:val="000000"/>
                <w:kern w:val="0"/>
                <w:sz w:val="20"/>
                <w:szCs w:val="20"/>
              </w:rPr>
            </w:pPr>
            <w:r>
              <w:rPr>
                <w:rFonts w:hint="eastAsia" w:ascii="宋体" w:hAnsi="宋体" w:cs="宋体"/>
                <w:bCs/>
                <w:color w:val="000000"/>
                <w:kern w:val="0"/>
                <w:sz w:val="20"/>
                <w:szCs w:val="20"/>
              </w:rPr>
              <w:t>★18.实现与福建省国家教育考试巡视监控系统平台软件的兼容对接。提交（系统运维公司负责进行的）接入通过测试报</w:t>
            </w:r>
            <w:r>
              <w:rPr>
                <w:rFonts w:hint="eastAsia" w:ascii="Helvetica" w:hAnsi="Helvetica" w:eastAsia="宋体" w:cs="Helvetica"/>
                <w:color w:val="000000"/>
                <w:kern w:val="0"/>
                <w:sz w:val="20"/>
                <w:szCs w:val="20"/>
              </w:rPr>
              <w:t>告。</w:t>
            </w:r>
          </w:p>
        </w:tc>
        <w:tc>
          <w:tcPr>
            <w:tcW w:w="695"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2</w:t>
            </w:r>
          </w:p>
        </w:tc>
        <w:tc>
          <w:tcPr>
            <w:tcW w:w="778"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台</w:t>
            </w:r>
          </w:p>
        </w:tc>
      </w:tr>
      <w:tr>
        <w:tblPrEx>
          <w:tblLayout w:type="fixed"/>
          <w:tblCellMar>
            <w:top w:w="0" w:type="dxa"/>
            <w:left w:w="108" w:type="dxa"/>
            <w:bottom w:w="0" w:type="dxa"/>
            <w:right w:w="108" w:type="dxa"/>
          </w:tblCellMar>
        </w:tblPrEx>
        <w:trPr>
          <w:trHeight w:val="6190"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考场一体化高清网络枪型摄像机</w:t>
            </w:r>
          </w:p>
        </w:tc>
        <w:tc>
          <w:tcPr>
            <w:tcW w:w="741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1.支持H.264/MPEG4/MJPEG压缩格式；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2. 像素：≥200万像素；</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 xml:space="preserve">3.最大分辨率1920×1080下最大帧率30帧；电子快门：1/5秒-1/40000秒；照度：≤0.15 LUX/F1.8(红外灯关闭),0LUX/F1.8（红外灯开启状态）；                    </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4.多码流：可同时传输多路视频流，同时传送不同分辨率及影像质量的影像串流至多个多媒体播放系统；</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5.动态调整带宽的适应性视频串流功能：根据场景变化可自动调节视频帧率的传输；</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6.画面裁剪功能：可以根据监控画面用户感兴趣区域进行剪切，传输有效监控画面，以减少带宽、存储、解码的压力；</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7.网络协议：支持3GPP、 支持HTTPS 、支持802.1X 、RTST协议；</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8.内置前端智能视频分析功能：通过摄像机内置的智能分析芯片实现防破坏侦测、智能移动侦测；防破环侦测可以检测到摄像机的拍摄方向改变、视线被阻挡、失焦或摄像机遭喷漆破坏等事件，而正常的人员及物体经过则不会触发报警；</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9.支持智能带宽调节，可静止环境下保持低帧的静默状态；</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10.支持802.3a以太网供电系统（POE）；</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11.网络通讯协议：IPV4、IPV6、TCP/IP、HTTP、UPnP、RTSP/RTP/RTCP、IGMP、SMTP、FTP、DHCP、NTP、DNS、DDNS与PPPoE；</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12.安防：位移侦测功能，可在画面设定不少于三个位移侦测窗口，通过email或FTP给用户传送报警图像；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13.具数字讯号I/O传输接口，可外接警报器与感应器；</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14.可支持12 DC/POE供电模式；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15.通过认证：ONVIF；</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16.具备内置拾音功能；</w:t>
            </w:r>
          </w:p>
          <w:p>
            <w:pPr>
              <w:widowControl/>
              <w:jc w:val="left"/>
              <w:rPr>
                <w:rFonts w:hint="eastAsia" w:ascii="宋体" w:hAnsi="宋体" w:cs="宋体"/>
                <w:bCs/>
                <w:color w:val="000000"/>
                <w:kern w:val="0"/>
                <w:sz w:val="20"/>
                <w:szCs w:val="20"/>
                <w:lang w:eastAsia="zh-CN"/>
              </w:rPr>
            </w:pPr>
            <w:r>
              <w:rPr>
                <w:rFonts w:hint="eastAsia" w:ascii="宋体" w:hAnsi="宋体" w:cs="宋体"/>
                <w:bCs/>
                <w:color w:val="000000"/>
                <w:kern w:val="0"/>
                <w:sz w:val="20"/>
                <w:szCs w:val="20"/>
              </w:rPr>
              <w:t>★17.与主控中心多媒体网管平台兼容</w:t>
            </w:r>
            <w:r>
              <w:rPr>
                <w:rFonts w:hint="eastAsia" w:ascii="宋体" w:hAnsi="宋体" w:cs="宋体"/>
                <w:bCs/>
                <w:color w:val="000000"/>
                <w:kern w:val="0"/>
                <w:sz w:val="20"/>
                <w:szCs w:val="20"/>
                <w:lang w:val="en-US" w:eastAsia="zh-CN"/>
              </w:rPr>
              <w:t>；</w:t>
            </w:r>
            <w:r>
              <w:rPr>
                <w:rFonts w:hint="eastAsia" w:ascii="宋体" w:hAnsi="宋体" w:cs="宋体"/>
                <w:bCs/>
                <w:color w:val="000000"/>
                <w:kern w:val="0"/>
                <w:sz w:val="20"/>
                <w:szCs w:val="20"/>
                <w:lang w:eastAsia="zh-CN"/>
              </w:rPr>
              <w:t>前端摄像机可与学院其它已建的</w:t>
            </w:r>
            <w:r>
              <w:rPr>
                <w:rFonts w:hint="eastAsia" w:ascii="宋体" w:hAnsi="宋体" w:cs="宋体"/>
                <w:bCs/>
                <w:color w:val="000000"/>
                <w:kern w:val="0"/>
                <w:sz w:val="20"/>
                <w:szCs w:val="20"/>
              </w:rPr>
              <w:t>标准化考场监控、教学观摩、安防监控</w:t>
            </w:r>
            <w:r>
              <w:rPr>
                <w:rFonts w:hint="eastAsia" w:ascii="宋体" w:hAnsi="宋体" w:cs="宋体"/>
                <w:bCs/>
                <w:color w:val="000000"/>
                <w:kern w:val="0"/>
                <w:sz w:val="20"/>
                <w:szCs w:val="20"/>
                <w:lang w:eastAsia="zh-CN"/>
              </w:rPr>
              <w:t>等视频系统</w:t>
            </w:r>
            <w:r>
              <w:rPr>
                <w:rFonts w:hint="eastAsia" w:ascii="宋体" w:hAnsi="宋体" w:cs="宋体"/>
                <w:bCs/>
                <w:color w:val="000000"/>
                <w:kern w:val="0"/>
                <w:sz w:val="20"/>
                <w:szCs w:val="20"/>
              </w:rPr>
              <w:t>同时被拼接解码器解码上墙显示</w:t>
            </w:r>
            <w:r>
              <w:rPr>
                <w:rFonts w:hint="eastAsia" w:ascii="宋体" w:hAnsi="宋体" w:cs="宋体"/>
                <w:bCs/>
                <w:color w:val="000000"/>
                <w:kern w:val="0"/>
                <w:sz w:val="20"/>
                <w:szCs w:val="20"/>
                <w:lang w:eastAsia="zh-CN"/>
              </w:rPr>
              <w:t>；</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★18.实现与福建省国家教育考试巡视监控系统平台软件的兼容对接。提交（系统运维公司负责进行的）接入通过测试报告。</w:t>
            </w:r>
          </w:p>
        </w:tc>
        <w:tc>
          <w:tcPr>
            <w:tcW w:w="695"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34</w:t>
            </w:r>
          </w:p>
        </w:tc>
        <w:tc>
          <w:tcPr>
            <w:tcW w:w="7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台</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摄像机安装支架</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配套摄像机安装支架</w:t>
            </w:r>
          </w:p>
        </w:tc>
        <w:tc>
          <w:tcPr>
            <w:tcW w:w="695"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34</w:t>
            </w:r>
          </w:p>
        </w:tc>
        <w:tc>
          <w:tcPr>
            <w:tcW w:w="778"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个</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专用POE供电电源模块</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网络摄像机专用POE供电电源模块</w:t>
            </w:r>
          </w:p>
        </w:tc>
        <w:tc>
          <w:tcPr>
            <w:tcW w:w="695"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34</w:t>
            </w:r>
          </w:p>
        </w:tc>
        <w:tc>
          <w:tcPr>
            <w:tcW w:w="778"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个</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二代身份证识别终端（台式）</w:t>
            </w:r>
          </w:p>
        </w:tc>
        <w:tc>
          <w:tcPr>
            <w:tcW w:w="741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Cs/>
                <w:color w:val="000000"/>
                <w:kern w:val="0"/>
                <w:sz w:val="20"/>
                <w:szCs w:val="20"/>
              </w:rPr>
            </w:pPr>
            <w:r>
              <w:rPr>
                <w:rFonts w:ascii="宋体" w:hAnsi="宋体" w:cs="宋体"/>
                <w:bCs/>
                <w:color w:val="000000"/>
                <w:kern w:val="0"/>
                <w:sz w:val="20"/>
                <w:szCs w:val="20"/>
              </w:rPr>
              <w:t>基本参数：</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1.符合居民身份证阅读器通用技术要求，兼容ISO14443（TypeB）标准；</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2</w:t>
            </w:r>
            <w:r>
              <w:rPr>
                <w:rFonts w:hint="default" w:ascii="宋体" w:hAnsi="宋体" w:cs="宋体"/>
                <w:bCs/>
                <w:color w:val="000000"/>
                <w:kern w:val="0"/>
                <w:sz w:val="20"/>
                <w:szCs w:val="20"/>
              </w:rPr>
              <w:t>.</w:t>
            </w:r>
            <w:r>
              <w:rPr>
                <w:rFonts w:hint="eastAsia" w:ascii="宋体" w:hAnsi="宋体" w:cs="宋体"/>
                <w:bCs/>
                <w:color w:val="000000"/>
                <w:kern w:val="0"/>
                <w:sz w:val="20"/>
                <w:szCs w:val="20"/>
              </w:rPr>
              <w:t>工作频率：13.56MHz（fc）；</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3.天线能量输出；</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 xml:space="preserve">    1）天线表面磁场强度（Hmax）≤7.5A/m rms；</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 xml:space="preserve">    2）天线表面法线方向5cm处电磁场强度（Hmin）≥1.5A/m rms；</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4.接口：USB接口；</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5</w:t>
            </w:r>
            <w:r>
              <w:rPr>
                <w:rFonts w:hint="eastAsia" w:ascii="宋体" w:hAnsi="宋体" w:cs="宋体"/>
                <w:bCs/>
                <w:color w:val="000000"/>
                <w:kern w:val="0"/>
                <w:sz w:val="20"/>
                <w:szCs w:val="20"/>
              </w:rPr>
              <w:t>.</w:t>
            </w:r>
            <w:r>
              <w:rPr>
                <w:rFonts w:ascii="宋体" w:hAnsi="宋体" w:cs="宋体"/>
                <w:bCs/>
                <w:color w:val="000000"/>
                <w:kern w:val="0"/>
                <w:sz w:val="20"/>
                <w:szCs w:val="20"/>
              </w:rPr>
              <w:t>阅读距离：0-3cm；</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6</w:t>
            </w:r>
            <w:r>
              <w:rPr>
                <w:rFonts w:hint="eastAsia" w:ascii="宋体" w:hAnsi="宋体" w:cs="宋体"/>
                <w:bCs/>
                <w:color w:val="000000"/>
                <w:kern w:val="0"/>
                <w:sz w:val="20"/>
                <w:szCs w:val="20"/>
              </w:rPr>
              <w:t>.</w:t>
            </w:r>
            <w:r>
              <w:rPr>
                <w:rFonts w:ascii="宋体" w:hAnsi="宋体" w:cs="宋体"/>
                <w:bCs/>
                <w:color w:val="000000"/>
                <w:kern w:val="0"/>
                <w:sz w:val="20"/>
                <w:szCs w:val="20"/>
              </w:rPr>
              <w:t>阅读时间：&lt;1s；</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7</w:t>
            </w:r>
            <w:r>
              <w:rPr>
                <w:rFonts w:hint="eastAsia" w:ascii="宋体" w:hAnsi="宋体" w:cs="宋体"/>
                <w:bCs/>
                <w:color w:val="000000"/>
                <w:kern w:val="0"/>
                <w:sz w:val="20"/>
                <w:szCs w:val="20"/>
              </w:rPr>
              <w:t>.</w:t>
            </w:r>
            <w:r>
              <w:rPr>
                <w:rFonts w:ascii="宋体" w:hAnsi="宋体" w:cs="宋体"/>
                <w:bCs/>
                <w:color w:val="000000"/>
                <w:kern w:val="0"/>
                <w:sz w:val="20"/>
                <w:szCs w:val="20"/>
              </w:rPr>
              <w:t>适用于WIN98/2000/XP/NT平台；</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8</w:t>
            </w:r>
            <w:r>
              <w:rPr>
                <w:rFonts w:hint="eastAsia" w:ascii="宋体" w:hAnsi="宋体" w:cs="宋体"/>
                <w:bCs/>
                <w:color w:val="000000"/>
                <w:kern w:val="0"/>
                <w:sz w:val="20"/>
                <w:szCs w:val="20"/>
              </w:rPr>
              <w:t>.</w:t>
            </w:r>
            <w:r>
              <w:rPr>
                <w:rFonts w:ascii="宋体" w:hAnsi="宋体" w:cs="宋体"/>
                <w:bCs/>
                <w:color w:val="000000"/>
                <w:kern w:val="0"/>
                <w:sz w:val="20"/>
                <w:szCs w:val="20"/>
              </w:rPr>
              <w:t>可用开发工具：VC/DEPHI/VB/PB等；</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9</w:t>
            </w:r>
            <w:r>
              <w:rPr>
                <w:rFonts w:hint="eastAsia" w:ascii="宋体" w:hAnsi="宋体" w:cs="宋体"/>
                <w:bCs/>
                <w:color w:val="000000"/>
                <w:kern w:val="0"/>
                <w:sz w:val="20"/>
                <w:szCs w:val="20"/>
              </w:rPr>
              <w:t>.</w:t>
            </w:r>
            <w:r>
              <w:rPr>
                <w:rFonts w:ascii="宋体" w:hAnsi="宋体" w:cs="宋体"/>
                <w:bCs/>
                <w:color w:val="000000"/>
                <w:kern w:val="0"/>
                <w:sz w:val="20"/>
                <w:szCs w:val="20"/>
              </w:rPr>
              <w:t>电源：DC5V 具有电源自动保护设计；</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10</w:t>
            </w:r>
            <w:r>
              <w:rPr>
                <w:rFonts w:hint="eastAsia" w:ascii="宋体" w:hAnsi="宋体" w:cs="宋体"/>
                <w:bCs/>
                <w:color w:val="000000"/>
                <w:kern w:val="0"/>
                <w:sz w:val="20"/>
                <w:szCs w:val="20"/>
              </w:rPr>
              <w:t>.</w:t>
            </w:r>
            <w:r>
              <w:rPr>
                <w:rFonts w:ascii="宋体" w:hAnsi="宋体" w:cs="宋体"/>
                <w:bCs/>
                <w:color w:val="000000"/>
                <w:kern w:val="0"/>
                <w:sz w:val="20"/>
                <w:szCs w:val="20"/>
              </w:rPr>
              <w:t>平均无故障工作时间（MTBF）：大于5000小时；</w:t>
            </w:r>
          </w:p>
          <w:p>
            <w:pPr>
              <w:widowControl/>
              <w:jc w:val="left"/>
              <w:rPr>
                <w:rFonts w:ascii="宋体" w:hAnsi="宋体" w:cs="宋体"/>
                <w:bCs/>
                <w:color w:val="000000"/>
                <w:kern w:val="0"/>
                <w:sz w:val="20"/>
                <w:szCs w:val="20"/>
              </w:rPr>
            </w:pPr>
            <w:r>
              <w:rPr>
                <w:rFonts w:ascii="宋体" w:hAnsi="宋体" w:cs="宋体"/>
                <w:bCs/>
                <w:color w:val="000000"/>
                <w:kern w:val="0"/>
                <w:sz w:val="20"/>
                <w:szCs w:val="20"/>
              </w:rPr>
              <w:t>11</w:t>
            </w:r>
            <w:r>
              <w:rPr>
                <w:rFonts w:hint="eastAsia" w:ascii="宋体" w:hAnsi="宋体" w:cs="宋体"/>
                <w:bCs/>
                <w:color w:val="000000"/>
                <w:kern w:val="0"/>
                <w:sz w:val="20"/>
                <w:szCs w:val="20"/>
              </w:rPr>
              <w:t>.</w:t>
            </w:r>
            <w:r>
              <w:rPr>
                <w:rFonts w:ascii="宋体" w:hAnsi="宋体" w:cs="宋体"/>
                <w:bCs/>
                <w:color w:val="000000"/>
                <w:kern w:val="0"/>
                <w:sz w:val="20"/>
                <w:szCs w:val="20"/>
              </w:rPr>
              <w:t>使用环境：</w:t>
            </w:r>
          </w:p>
          <w:p>
            <w:pPr>
              <w:widowControl/>
              <w:ind w:firstLine="405"/>
              <w:jc w:val="left"/>
              <w:rPr>
                <w:rFonts w:ascii="宋体" w:hAnsi="宋体" w:cs="宋体"/>
                <w:bCs/>
                <w:color w:val="000000"/>
                <w:kern w:val="0"/>
                <w:sz w:val="20"/>
                <w:szCs w:val="20"/>
              </w:rPr>
            </w:pPr>
            <w:r>
              <w:rPr>
                <w:rFonts w:ascii="宋体" w:hAnsi="宋体" w:cs="宋体"/>
                <w:bCs/>
                <w:color w:val="000000"/>
                <w:kern w:val="0"/>
                <w:sz w:val="20"/>
                <w:szCs w:val="20"/>
              </w:rPr>
              <w:t>1）工作温度：0℃～50℃；</w:t>
            </w:r>
          </w:p>
          <w:p>
            <w:pPr>
              <w:widowControl/>
              <w:ind w:firstLine="405"/>
              <w:jc w:val="left"/>
              <w:rPr>
                <w:rFonts w:ascii="宋体" w:hAnsi="宋体" w:cs="宋体"/>
                <w:bCs/>
                <w:color w:val="000000"/>
                <w:kern w:val="0"/>
                <w:sz w:val="20"/>
                <w:szCs w:val="20"/>
              </w:rPr>
            </w:pPr>
            <w:r>
              <w:rPr>
                <w:rFonts w:ascii="宋体" w:hAnsi="宋体" w:cs="宋体"/>
                <w:bCs/>
                <w:color w:val="000000"/>
                <w:kern w:val="0"/>
                <w:sz w:val="20"/>
                <w:szCs w:val="20"/>
              </w:rPr>
              <w:t>2）相对湿度：&lt;90%RH；，</w:t>
            </w:r>
          </w:p>
          <w:p>
            <w:pPr>
              <w:widowControl/>
              <w:ind w:firstLine="405"/>
              <w:jc w:val="left"/>
              <w:rPr>
                <w:rFonts w:ascii="宋体" w:hAnsi="宋体" w:cs="宋体" w:eastAsiaTheme="minorEastAsia"/>
                <w:bCs/>
                <w:color w:val="000000"/>
                <w:kern w:val="0"/>
                <w:sz w:val="20"/>
                <w:szCs w:val="20"/>
              </w:rPr>
            </w:pPr>
            <w:r>
              <w:rPr>
                <w:rFonts w:ascii="宋体" w:hAnsi="宋体" w:cs="宋体"/>
                <w:bCs/>
                <w:color w:val="000000"/>
                <w:kern w:val="0"/>
                <w:sz w:val="20"/>
                <w:szCs w:val="20"/>
              </w:rPr>
              <w:t>3）大气压力：86KPa～110 Kpa；</w:t>
            </w:r>
          </w:p>
        </w:tc>
        <w:tc>
          <w:tcPr>
            <w:tcW w:w="69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1</w:t>
            </w:r>
          </w:p>
        </w:tc>
        <w:tc>
          <w:tcPr>
            <w:tcW w:w="7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台</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二代身份证识别终端（手持）</w:t>
            </w:r>
          </w:p>
        </w:tc>
        <w:tc>
          <w:tcPr>
            <w:tcW w:w="7412" w:type="dxa"/>
            <w:tcBorders>
              <w:top w:val="single" w:color="auto" w:sz="4" w:space="0"/>
              <w:left w:val="nil"/>
              <w:bottom w:val="single" w:color="auto" w:sz="4" w:space="0"/>
              <w:right w:val="single" w:color="auto" w:sz="4" w:space="0"/>
            </w:tcBorders>
            <w:shd w:val="clear" w:color="auto" w:fill="auto"/>
            <w:vAlign w:val="center"/>
          </w:tcPr>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1.主频：四核 1.5GHz</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2.内存：≥1GB</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3.机身存储：≥8GB</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4.扩展卡：一个TF卡槽、最大支持64G</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5.操作系统：Android 4.4</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6.显示器：尺寸 ≥5寸</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7.分辨率：≥1280×720（HD 720P）</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8.显示比：16:10</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9.屏幕：电容屏、多点触控</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10.摄像头：后置≥500万像素</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11.WiFi：支持802.11b/g/n，最大速率54Mbps</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12.支持802.11i：AES,TKIP,WEP,WPA,WPA2</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13.蓝牙：BLE4.0，IEEE 802.15，兼容</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14.GSM：850/900/1800/1900</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15.3G网络制式：WCDMA、GSM</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16.RFID：符合ISO/IEC 14443 TypeA/B协议标准</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17.身份证读卡：支持读取居民身份证信息功能，内置居民身份证验证安全控制模块～SAM</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指纹仪：半导体指纹头；</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18.USB接口： 2.0HS，Micro USB，传输，调试，支持OTG</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19.电池容量：5400mAh</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20.电池类型：锂电池</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读卡参数：</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21.读取距离0-33cm</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22.读取时间&lt;1.5s</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23.工作频率：（fc） 13.56MHz（±7KHz）</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24.身份识别模块：内置非接触式阅读器可读取身份证文字、照片及指纹信息</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25.引用标准：符合GA450-2013《台式居民身份证阅读器通用技术要求》和ISO/IEC 14443 TypeB标准</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26.指纹识别模块：分辨率500dpi，结合内置的指纹对比算法，可实现人证同一性对比</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27.指纹识别：半导体按压式传感器，标准图像大小：256*360 pixel，有效采集面积：大于（14.25*19.3）mm2</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28.平均无故障工作时间（MTBF）：&gt;5000h</w:t>
            </w:r>
          </w:p>
          <w:p>
            <w:pPr>
              <w:jc w:val="left"/>
              <w:rPr>
                <w:rFonts w:hint="eastAsia" w:ascii="宋体" w:hAnsi="宋体" w:cs="宋体"/>
                <w:b w:val="0"/>
                <w:bCs w:val="0"/>
                <w:color w:val="000000"/>
                <w:kern w:val="0"/>
                <w:sz w:val="20"/>
                <w:szCs w:val="20"/>
              </w:rPr>
            </w:pPr>
            <w:r>
              <w:rPr>
                <w:rFonts w:hint="eastAsia" w:ascii="宋体" w:hAnsi="宋体" w:cs="宋体"/>
                <w:b w:val="0"/>
                <w:bCs w:val="0"/>
                <w:color w:val="000000"/>
                <w:kern w:val="0"/>
                <w:sz w:val="20"/>
                <w:szCs w:val="20"/>
              </w:rPr>
              <w:t>29.天线能量输出：天线表面电磁场强度（Hmax）≤7.5A/m rms</w:t>
            </w:r>
          </w:p>
          <w:p>
            <w:pPr>
              <w:jc w:val="left"/>
              <w:rPr>
                <w:rFonts w:ascii="Helvetica" w:hAnsi="Helvetica" w:eastAsia="宋体" w:cs="Helvetica"/>
                <w:color w:val="000000"/>
                <w:kern w:val="0"/>
                <w:sz w:val="20"/>
                <w:szCs w:val="20"/>
              </w:rPr>
            </w:pPr>
            <w:r>
              <w:rPr>
                <w:rFonts w:hint="eastAsia" w:ascii="宋体" w:hAnsi="宋体" w:cs="宋体"/>
                <w:b w:val="0"/>
                <w:bCs w:val="0"/>
                <w:color w:val="000000"/>
                <w:kern w:val="0"/>
                <w:sz w:val="20"/>
                <w:szCs w:val="20"/>
              </w:rPr>
              <w:t>天线表面法线方向在最大读卡距离处电磁场强度（Hmin）≥1.5A/m rms</w:t>
            </w:r>
          </w:p>
        </w:tc>
        <w:tc>
          <w:tcPr>
            <w:tcW w:w="695"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3</w:t>
            </w:r>
          </w:p>
        </w:tc>
        <w:tc>
          <w:tcPr>
            <w:tcW w:w="77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个</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金属探测器</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Helvetica" w:hAnsi="Helvetica" w:eastAsia="宋体" w:cs="Helvetica"/>
                <w:color w:val="000000"/>
                <w:kern w:val="0"/>
                <w:sz w:val="20"/>
                <w:szCs w:val="20"/>
              </w:rPr>
            </w:pPr>
            <w:r>
              <w:rPr>
                <w:rFonts w:hint="eastAsia" w:ascii="宋体" w:hAnsi="宋体" w:cs="宋体"/>
                <w:bCs/>
                <w:color w:val="000000"/>
                <w:kern w:val="0"/>
                <w:sz w:val="20"/>
                <w:szCs w:val="20"/>
                <w:lang w:val="en-US" w:eastAsia="zh-CN"/>
              </w:rPr>
              <w:t>1.</w:t>
            </w:r>
            <w:r>
              <w:rPr>
                <w:rFonts w:ascii="宋体" w:hAnsi="宋体" w:cs="宋体"/>
                <w:bCs/>
                <w:color w:val="000000"/>
                <w:kern w:val="0"/>
                <w:sz w:val="20"/>
                <w:szCs w:val="20"/>
              </w:rPr>
              <w:t>探测提示：声音/震动</w:t>
            </w:r>
            <w:r>
              <w:rPr>
                <w:rFonts w:ascii="宋体" w:hAnsi="宋体" w:cs="宋体"/>
                <w:bCs/>
                <w:color w:val="000000"/>
                <w:kern w:val="0"/>
                <w:sz w:val="20"/>
                <w:szCs w:val="20"/>
              </w:rPr>
              <w:br w:type="textWrapping"/>
            </w:r>
            <w:r>
              <w:rPr>
                <w:rFonts w:hint="eastAsia" w:ascii="宋体" w:hAnsi="宋体" w:cs="宋体"/>
                <w:bCs/>
                <w:color w:val="000000"/>
                <w:kern w:val="0"/>
                <w:sz w:val="20"/>
                <w:szCs w:val="20"/>
                <w:lang w:val="en-US" w:eastAsia="zh-CN"/>
              </w:rPr>
              <w:t>2.</w:t>
            </w:r>
            <w:r>
              <w:rPr>
                <w:rFonts w:ascii="宋体" w:hAnsi="宋体" w:cs="宋体"/>
                <w:bCs/>
                <w:color w:val="000000"/>
                <w:kern w:val="0"/>
                <w:sz w:val="20"/>
                <w:szCs w:val="20"/>
              </w:rPr>
              <w:t>可探测金属距离：≥50mm</w:t>
            </w:r>
            <w:r>
              <w:rPr>
                <w:rFonts w:ascii="宋体" w:hAnsi="宋体" w:cs="宋体"/>
                <w:bCs/>
                <w:color w:val="000000"/>
                <w:kern w:val="0"/>
                <w:sz w:val="20"/>
                <w:szCs w:val="20"/>
              </w:rPr>
              <w:br w:type="textWrapping"/>
            </w:r>
            <w:r>
              <w:rPr>
                <w:rFonts w:hint="eastAsia" w:ascii="宋体" w:hAnsi="宋体" w:cs="宋体"/>
                <w:bCs/>
                <w:color w:val="000000"/>
                <w:kern w:val="0"/>
                <w:sz w:val="20"/>
                <w:szCs w:val="20"/>
                <w:lang w:val="en-US" w:eastAsia="zh-CN"/>
              </w:rPr>
              <w:t>3.</w:t>
            </w:r>
            <w:r>
              <w:rPr>
                <w:rFonts w:ascii="宋体" w:hAnsi="宋体" w:cs="宋体"/>
                <w:bCs/>
                <w:color w:val="000000"/>
                <w:kern w:val="0"/>
                <w:sz w:val="20"/>
                <w:szCs w:val="20"/>
              </w:rPr>
              <w:t>LED灯报警提示：有</w:t>
            </w:r>
            <w:r>
              <w:rPr>
                <w:rFonts w:ascii="宋体" w:hAnsi="宋体" w:cs="宋体"/>
                <w:bCs/>
                <w:color w:val="000000"/>
                <w:kern w:val="0"/>
                <w:sz w:val="20"/>
                <w:szCs w:val="20"/>
              </w:rPr>
              <w:br w:type="textWrapping"/>
            </w:r>
            <w:r>
              <w:rPr>
                <w:rFonts w:hint="eastAsia" w:ascii="宋体" w:hAnsi="宋体" w:cs="宋体"/>
                <w:bCs/>
                <w:color w:val="000000"/>
                <w:kern w:val="0"/>
                <w:sz w:val="20"/>
                <w:szCs w:val="20"/>
                <w:lang w:val="en-US" w:eastAsia="zh-CN"/>
              </w:rPr>
              <w:t>4.</w:t>
            </w:r>
            <w:r>
              <w:rPr>
                <w:rFonts w:ascii="宋体" w:hAnsi="宋体" w:cs="宋体"/>
                <w:bCs/>
                <w:color w:val="000000"/>
                <w:kern w:val="0"/>
                <w:sz w:val="20"/>
                <w:szCs w:val="20"/>
              </w:rPr>
              <w:t>探测原理：电磁感应</w:t>
            </w:r>
            <w:r>
              <w:rPr>
                <w:rFonts w:ascii="宋体" w:hAnsi="宋体" w:cs="宋体"/>
                <w:bCs/>
                <w:color w:val="000000"/>
                <w:kern w:val="0"/>
                <w:sz w:val="20"/>
                <w:szCs w:val="20"/>
              </w:rPr>
              <w:br w:type="textWrapping"/>
            </w:r>
            <w:r>
              <w:rPr>
                <w:rFonts w:hint="eastAsia" w:ascii="宋体" w:hAnsi="宋体" w:cs="宋体"/>
                <w:bCs/>
                <w:color w:val="000000"/>
                <w:kern w:val="0"/>
                <w:sz w:val="20"/>
                <w:szCs w:val="20"/>
                <w:lang w:val="en-US" w:eastAsia="zh-CN"/>
              </w:rPr>
              <w:t>5.</w:t>
            </w:r>
            <w:r>
              <w:rPr>
                <w:rFonts w:ascii="宋体" w:hAnsi="宋体" w:cs="宋体"/>
                <w:bCs/>
                <w:color w:val="000000"/>
                <w:kern w:val="0"/>
                <w:sz w:val="20"/>
                <w:szCs w:val="20"/>
              </w:rPr>
              <w:t>可探测方向：正反两面</w:t>
            </w:r>
          </w:p>
        </w:tc>
        <w:tc>
          <w:tcPr>
            <w:tcW w:w="695"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7</w:t>
            </w:r>
            <w:r>
              <w:rPr>
                <w:rFonts w:ascii="Helvetica" w:hAnsi="Helvetica" w:eastAsia="宋体" w:cs="Helvetica"/>
                <w:color w:val="000000"/>
                <w:kern w:val="0"/>
                <w:sz w:val="20"/>
                <w:szCs w:val="20"/>
              </w:rPr>
              <w:t>2</w:t>
            </w:r>
          </w:p>
        </w:tc>
        <w:tc>
          <w:tcPr>
            <w:tcW w:w="778" w:type="dxa"/>
            <w:tcBorders>
              <w:top w:val="nil"/>
              <w:left w:val="nil"/>
              <w:bottom w:val="single" w:color="auto" w:sz="4" w:space="0"/>
              <w:right w:val="single" w:color="auto" w:sz="4" w:space="0"/>
            </w:tcBorders>
            <w:shd w:val="clear" w:color="000000" w:fill="FFFFFF"/>
            <w:vAlign w:val="center"/>
          </w:tcPr>
          <w:p>
            <w:pPr>
              <w:widowControl/>
              <w:jc w:val="center"/>
              <w:rPr>
                <w:rFonts w:ascii="Helvetica" w:hAnsi="Helvetica" w:eastAsia="宋体" w:cs="Helvetica"/>
                <w:color w:val="000000"/>
                <w:kern w:val="0"/>
                <w:sz w:val="20"/>
                <w:szCs w:val="20"/>
              </w:rPr>
            </w:pPr>
            <w:r>
              <w:rPr>
                <w:rFonts w:ascii="Helvetica" w:hAnsi="Helvetica" w:eastAsia="宋体" w:cs="Helvetica"/>
                <w:color w:val="000000"/>
                <w:kern w:val="0"/>
                <w:sz w:val="20"/>
                <w:szCs w:val="20"/>
              </w:rPr>
              <w:t>个</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无线信号阻断器</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1.网络协议：TCP/IP, 接口：RJ45；</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2.可阻断信号类型：各种制式移动通信手机信号，wifi信号，蓝牙信号，4G信号，非商用频段模拟/数字无线电信号；</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3.在未出现异常信号的频率上不发射阻断信号（移动通信等商用频段除外）；</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4.工作温度：0℃~ +40℃；相对湿度：20%~80%（无凝露）；</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5.具备联网能力，支持接受阻断指令和开关指令；</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6.具备设备自检功能，支持联网上报设备状态；</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7.持续工作时间：不小于5小时；</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8.可靠性：MTBF≥2000小时；</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9.支架：专用支架；</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10.提供国家版权局颁发的已发表的阻断器编程接口软件著作权登记证书、阻断器网络编程接口软件著作权登记证书；</w:t>
            </w:r>
          </w:p>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11.提供中国疾病预防控制中心出具的检测报告。</w:t>
            </w:r>
          </w:p>
        </w:tc>
        <w:tc>
          <w:tcPr>
            <w:tcW w:w="695" w:type="dxa"/>
            <w:tcBorders>
              <w:top w:val="nil"/>
              <w:left w:val="nil"/>
              <w:bottom w:val="single" w:color="auto" w:sz="4" w:space="0"/>
              <w:right w:val="single" w:color="auto" w:sz="4" w:space="0"/>
            </w:tcBorders>
            <w:shd w:val="clear" w:color="auto" w:fill="auto"/>
            <w:vAlign w:val="center"/>
          </w:tcPr>
          <w:p>
            <w:pPr>
              <w:widowControl/>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69</w:t>
            </w:r>
          </w:p>
        </w:tc>
        <w:tc>
          <w:tcPr>
            <w:tcW w:w="778"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台</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无线信号侦测器</w:t>
            </w:r>
          </w:p>
        </w:tc>
        <w:tc>
          <w:tcPr>
            <w:tcW w:w="741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w:t>
            </w:r>
            <w:r>
              <w:rPr>
                <w:rFonts w:hint="default" w:ascii="宋体" w:hAnsi="宋体" w:cs="宋体"/>
                <w:bCs/>
                <w:color w:val="000000"/>
                <w:kern w:val="0"/>
                <w:sz w:val="20"/>
                <w:szCs w:val="20"/>
              </w:rPr>
              <w:t>网络协议：</w:t>
            </w:r>
            <w:r>
              <w:rPr>
                <w:rFonts w:hint="eastAsia" w:ascii="宋体" w:hAnsi="宋体" w:cs="宋体"/>
                <w:bCs/>
                <w:color w:val="000000"/>
                <w:kern w:val="0"/>
                <w:sz w:val="20"/>
                <w:szCs w:val="20"/>
              </w:rPr>
              <w:t xml:space="preserve">TCP/IP, </w:t>
            </w:r>
            <w:r>
              <w:rPr>
                <w:rFonts w:hint="default" w:ascii="宋体" w:hAnsi="宋体" w:cs="宋体"/>
                <w:bCs/>
                <w:color w:val="000000"/>
                <w:kern w:val="0"/>
                <w:sz w:val="20"/>
                <w:szCs w:val="20"/>
              </w:rPr>
              <w:t>接口：</w:t>
            </w:r>
            <w:r>
              <w:rPr>
                <w:rFonts w:hint="eastAsia" w:ascii="宋体" w:hAnsi="宋体" w:cs="宋体"/>
                <w:bCs/>
                <w:color w:val="000000"/>
                <w:kern w:val="0"/>
                <w:sz w:val="20"/>
                <w:szCs w:val="20"/>
              </w:rPr>
              <w:t>RJ45</w:t>
            </w:r>
            <w:r>
              <w:rPr>
                <w:rFonts w:hint="default" w:ascii="宋体" w:hAnsi="宋体" w:cs="宋体"/>
                <w:bCs/>
                <w:color w:val="000000"/>
                <w:kern w:val="0"/>
                <w:sz w:val="20"/>
                <w:szCs w:val="20"/>
              </w:rPr>
              <w:t>；</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2.</w:t>
            </w:r>
            <w:r>
              <w:rPr>
                <w:rFonts w:hint="default" w:ascii="宋体" w:hAnsi="宋体" w:cs="宋体"/>
                <w:bCs/>
                <w:color w:val="000000"/>
                <w:kern w:val="0"/>
                <w:sz w:val="20"/>
                <w:szCs w:val="20"/>
              </w:rPr>
              <w:t>侦测频率范围：</w:t>
            </w:r>
            <w:r>
              <w:rPr>
                <w:rFonts w:hint="eastAsia" w:ascii="宋体" w:hAnsi="宋体" w:cs="宋体"/>
                <w:bCs/>
                <w:color w:val="000000"/>
                <w:kern w:val="0"/>
                <w:sz w:val="20"/>
                <w:szCs w:val="20"/>
              </w:rPr>
              <w:t>70MHz~1GHz</w:t>
            </w:r>
            <w:r>
              <w:rPr>
                <w:rFonts w:hint="default" w:ascii="宋体" w:hAnsi="宋体" w:cs="宋体"/>
                <w:bCs/>
                <w:color w:val="000000"/>
                <w:kern w:val="0"/>
                <w:sz w:val="20"/>
                <w:szCs w:val="20"/>
              </w:rPr>
              <w:t>；</w:t>
            </w:r>
          </w:p>
          <w:p>
            <w:pPr>
              <w:widowControl/>
              <w:jc w:val="left"/>
              <w:rPr>
                <w:rFonts w:hint="default" w:ascii="宋体" w:hAnsi="宋体" w:cs="宋体"/>
                <w:bCs/>
                <w:color w:val="000000"/>
                <w:kern w:val="0"/>
                <w:sz w:val="20"/>
                <w:szCs w:val="20"/>
              </w:rPr>
            </w:pPr>
            <w:r>
              <w:rPr>
                <w:rFonts w:hint="default" w:ascii="宋体" w:hAnsi="宋体" w:cs="宋体"/>
                <w:bCs/>
                <w:color w:val="000000"/>
                <w:kern w:val="0"/>
                <w:sz w:val="20"/>
                <w:szCs w:val="20"/>
              </w:rPr>
              <w:t>3.侦测响应时间：不大于</w:t>
            </w:r>
            <w:r>
              <w:rPr>
                <w:rFonts w:hint="eastAsia" w:ascii="宋体" w:hAnsi="宋体" w:cs="宋体"/>
                <w:bCs/>
                <w:color w:val="000000"/>
                <w:kern w:val="0"/>
                <w:sz w:val="20"/>
                <w:szCs w:val="20"/>
              </w:rPr>
              <w:t>200ms</w:t>
            </w:r>
            <w:r>
              <w:rPr>
                <w:rFonts w:hint="default" w:ascii="宋体" w:hAnsi="宋体" w:cs="宋体"/>
                <w:bCs/>
                <w:color w:val="000000"/>
                <w:kern w:val="0"/>
                <w:sz w:val="20"/>
                <w:szCs w:val="20"/>
              </w:rPr>
              <w:t>；</w:t>
            </w:r>
            <w:r>
              <w:rPr>
                <w:rFonts w:hint="eastAsia" w:ascii="宋体" w:hAnsi="宋体" w:cs="宋体"/>
                <w:bCs/>
                <w:color w:val="000000"/>
                <w:kern w:val="0"/>
                <w:sz w:val="20"/>
                <w:szCs w:val="20"/>
              </w:rPr>
              <w:t xml:space="preserve"> </w:t>
            </w:r>
          </w:p>
          <w:p>
            <w:pPr>
              <w:widowControl/>
              <w:jc w:val="left"/>
              <w:rPr>
                <w:rFonts w:hint="default" w:ascii="宋体" w:hAnsi="宋体" w:cs="宋体"/>
                <w:bCs/>
                <w:color w:val="000000"/>
                <w:kern w:val="0"/>
                <w:sz w:val="20"/>
                <w:szCs w:val="20"/>
              </w:rPr>
            </w:pPr>
            <w:r>
              <w:rPr>
                <w:rFonts w:hint="default" w:ascii="宋体" w:hAnsi="宋体" w:cs="宋体"/>
                <w:bCs/>
                <w:color w:val="000000"/>
                <w:kern w:val="0"/>
                <w:sz w:val="20"/>
                <w:szCs w:val="20"/>
              </w:rPr>
              <w:t>4.扫频速度：</w:t>
            </w:r>
            <w:r>
              <w:rPr>
                <w:rFonts w:hint="eastAsia" w:ascii="宋体" w:hAnsi="宋体" w:cs="宋体"/>
                <w:bCs/>
                <w:color w:val="000000"/>
                <w:kern w:val="0"/>
                <w:sz w:val="20"/>
                <w:szCs w:val="20"/>
              </w:rPr>
              <w:t>&gt;6000MHz/Sec@20KHz RBW</w:t>
            </w:r>
            <w:r>
              <w:rPr>
                <w:rFonts w:hint="default" w:ascii="宋体" w:hAnsi="宋体" w:cs="宋体"/>
                <w:bCs/>
                <w:color w:val="000000"/>
                <w:kern w:val="0"/>
                <w:sz w:val="20"/>
                <w:szCs w:val="20"/>
              </w:rPr>
              <w:t>；</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rPr>
              <w:t>5.</w:t>
            </w:r>
            <w:r>
              <w:rPr>
                <w:rFonts w:hint="default" w:ascii="宋体" w:hAnsi="宋体" w:cs="宋体"/>
                <w:bCs/>
                <w:color w:val="000000"/>
                <w:kern w:val="0"/>
                <w:sz w:val="20"/>
                <w:szCs w:val="20"/>
              </w:rPr>
              <w:t>采用分体式设计，功能机与控制机分离，在外观上明确区分；</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6.</w:t>
            </w:r>
            <w:r>
              <w:rPr>
                <w:rFonts w:hint="default" w:ascii="宋体" w:hAnsi="宋体" w:cs="宋体"/>
                <w:bCs/>
                <w:color w:val="000000"/>
                <w:kern w:val="0"/>
                <w:sz w:val="20"/>
                <w:szCs w:val="20"/>
              </w:rPr>
              <w:t>自动发现异常信号并启动系统对异常信号的阻断；</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7.支持信号的实时甄别功能，在全自动模式下应提供每条信息的频谱图像；</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8.</w:t>
            </w:r>
            <w:r>
              <w:rPr>
                <w:rFonts w:hint="default" w:ascii="宋体" w:hAnsi="宋体" w:cs="宋体"/>
                <w:bCs/>
                <w:color w:val="000000"/>
                <w:kern w:val="0"/>
                <w:sz w:val="20"/>
                <w:szCs w:val="20"/>
              </w:rPr>
              <w:t>提供所监测电磁环境总频谱图，实时反映考点周边的无线电信号情况；</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9</w:t>
            </w:r>
            <w:r>
              <w:rPr>
                <w:rFonts w:hint="default" w:ascii="宋体" w:hAnsi="宋体" w:cs="宋体"/>
                <w:bCs/>
                <w:color w:val="000000"/>
                <w:kern w:val="0"/>
                <w:sz w:val="20"/>
                <w:szCs w:val="20"/>
              </w:rPr>
              <w:t>支持对重点信号频率的人工增删，支持设置不进行阻断频段的白名单；</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10.黑白名单功能设置明确，在人工界面首页上设置专门区域体现；</w:t>
            </w:r>
          </w:p>
          <w:p>
            <w:pPr>
              <w:widowControl/>
              <w:jc w:val="left"/>
              <w:rPr>
                <w:rFonts w:hint="default" w:ascii="宋体" w:hAnsi="宋体" w:cs="宋体"/>
                <w:bCs/>
                <w:color w:val="000000"/>
                <w:kern w:val="0"/>
                <w:sz w:val="20"/>
                <w:szCs w:val="20"/>
              </w:rPr>
            </w:pPr>
            <w:r>
              <w:rPr>
                <w:rFonts w:hint="eastAsia" w:ascii="宋体" w:hAnsi="宋体" w:cs="宋体"/>
                <w:bCs/>
                <w:color w:val="000000"/>
                <w:kern w:val="0"/>
                <w:sz w:val="20"/>
                <w:szCs w:val="20"/>
                <w:lang w:val="en-US" w:eastAsia="zh-CN"/>
              </w:rPr>
              <w:t>11.</w:t>
            </w:r>
            <w:r>
              <w:rPr>
                <w:rFonts w:hint="default" w:ascii="宋体" w:hAnsi="宋体" w:cs="宋体"/>
                <w:bCs/>
                <w:color w:val="000000"/>
                <w:kern w:val="0"/>
                <w:sz w:val="20"/>
                <w:szCs w:val="20"/>
              </w:rPr>
              <w:t>自动提取信号的载频、功率、调制方式等特征信息，可录制和自动识别；</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lang w:val="en-US" w:eastAsia="zh-CN"/>
              </w:rPr>
              <w:t>12.</w:t>
            </w:r>
            <w:r>
              <w:rPr>
                <w:rFonts w:hint="eastAsia" w:ascii="宋体" w:hAnsi="宋体" w:cs="宋体"/>
                <w:bCs/>
                <w:color w:val="000000"/>
                <w:kern w:val="0"/>
                <w:sz w:val="20"/>
                <w:szCs w:val="20"/>
              </w:rPr>
              <w:t>对可疑的信号，提供指定频点侦听功能；</w:t>
            </w:r>
          </w:p>
          <w:p>
            <w:pPr>
              <w:widowControl/>
              <w:jc w:val="left"/>
              <w:rPr>
                <w:rFonts w:hint="eastAsia" w:ascii="宋体" w:hAnsi="宋体" w:cs="宋体"/>
                <w:bCs/>
                <w:color w:val="000000"/>
                <w:kern w:val="0"/>
                <w:sz w:val="20"/>
                <w:szCs w:val="20"/>
              </w:rPr>
            </w:pPr>
            <w:r>
              <w:rPr>
                <w:rFonts w:hint="eastAsia"/>
                <w:kern w:val="0"/>
                <w:sz w:val="18"/>
                <w:szCs w:val="18"/>
              </w:rPr>
              <w:t>1</w:t>
            </w:r>
            <w:r>
              <w:rPr>
                <w:rFonts w:hint="eastAsia" w:ascii="宋体" w:hAnsi="宋体" w:cs="宋体"/>
                <w:bCs/>
                <w:color w:val="000000"/>
                <w:kern w:val="0"/>
                <w:sz w:val="20"/>
                <w:szCs w:val="20"/>
              </w:rPr>
              <w:t>3.</w:t>
            </w:r>
            <w:r>
              <w:rPr>
                <w:rFonts w:hint="default" w:ascii="宋体" w:hAnsi="宋体" w:cs="宋体"/>
                <w:bCs/>
                <w:color w:val="000000"/>
                <w:kern w:val="0"/>
                <w:sz w:val="20"/>
                <w:szCs w:val="20"/>
              </w:rPr>
              <w:t>具备联网能力，支持接受侦测指令，支持上报设备状态；</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14.支持自动保存频谱文件和捕获信号文件；</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15.支持生成工作日志；</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16.</w:t>
            </w:r>
            <w:r>
              <w:rPr>
                <w:rFonts w:hint="default" w:ascii="宋体" w:hAnsi="宋体" w:cs="宋体"/>
                <w:bCs/>
                <w:color w:val="000000"/>
                <w:kern w:val="0"/>
                <w:sz w:val="20"/>
                <w:szCs w:val="20"/>
              </w:rPr>
              <w:t>工作温度：</w:t>
            </w:r>
            <w:r>
              <w:rPr>
                <w:rFonts w:hint="eastAsia" w:ascii="宋体" w:hAnsi="宋体" w:cs="宋体"/>
                <w:bCs/>
                <w:color w:val="000000"/>
                <w:kern w:val="0"/>
                <w:sz w:val="20"/>
                <w:szCs w:val="20"/>
              </w:rPr>
              <w:t>0℃~ +40℃</w:t>
            </w:r>
            <w:r>
              <w:rPr>
                <w:rFonts w:hint="default" w:ascii="宋体" w:hAnsi="宋体" w:cs="宋体"/>
                <w:bCs/>
                <w:color w:val="000000"/>
                <w:kern w:val="0"/>
                <w:sz w:val="20"/>
                <w:szCs w:val="20"/>
              </w:rPr>
              <w:t>（室内部分）；</w:t>
            </w:r>
            <w:r>
              <w:rPr>
                <w:rFonts w:hint="eastAsia" w:ascii="宋体" w:hAnsi="宋体" w:cs="宋体"/>
                <w:bCs/>
                <w:color w:val="000000"/>
                <w:kern w:val="0"/>
                <w:sz w:val="20"/>
                <w:szCs w:val="20"/>
              </w:rPr>
              <w:t>-20℃~ +55℃</w:t>
            </w:r>
            <w:r>
              <w:rPr>
                <w:rFonts w:hint="default" w:ascii="宋体" w:hAnsi="宋体" w:cs="宋体"/>
                <w:bCs/>
                <w:color w:val="000000"/>
                <w:kern w:val="0"/>
                <w:sz w:val="20"/>
                <w:szCs w:val="20"/>
              </w:rPr>
              <w:t>（室外部分）；相对湿度：</w:t>
            </w:r>
            <w:r>
              <w:rPr>
                <w:rFonts w:hint="eastAsia" w:ascii="宋体" w:hAnsi="宋体" w:cs="宋体"/>
                <w:bCs/>
                <w:color w:val="000000"/>
                <w:kern w:val="0"/>
                <w:sz w:val="20"/>
                <w:szCs w:val="20"/>
              </w:rPr>
              <w:t>20%~80%（无凝露）；</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17.持续工作时间：不小于5小时；可靠性：MTBF≥2000小时。</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18.提供CQC证书。</w:t>
            </w:r>
          </w:p>
          <w:p>
            <w:pPr>
              <w:widowControl/>
              <w:jc w:val="left"/>
              <w:rPr>
                <w:rStyle w:val="12"/>
                <w:rFonts w:hint="default"/>
              </w:rPr>
            </w:pPr>
            <w:r>
              <w:rPr>
                <w:rFonts w:hint="eastAsia" w:ascii="宋体" w:hAnsi="宋体" w:cs="宋体"/>
                <w:bCs/>
                <w:color w:val="000000"/>
                <w:kern w:val="0"/>
                <w:sz w:val="20"/>
                <w:szCs w:val="20"/>
              </w:rPr>
              <w:t>19.提供国家版权局颁发的已发表的侦测软件著作权登记证书、侦测器编程接口软件著作权登记证书、侦测器通信编程接口软件著作权登记证书。</w:t>
            </w:r>
          </w:p>
        </w:tc>
        <w:tc>
          <w:tcPr>
            <w:tcW w:w="695" w:type="dxa"/>
            <w:tcBorders>
              <w:top w:val="single" w:color="auto" w:sz="4" w:space="0"/>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1</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台</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无线信号侦测软件</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1.支持全自动模式和人工干预模式，缺省为全自动模式；</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2.自动提取信号的载频、功率、调制方式等特征信息，可录制和自动识别；</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3.对可疑的信号，提供指定频点侦听功能；</w:t>
            </w:r>
          </w:p>
        </w:tc>
        <w:tc>
          <w:tcPr>
            <w:tcW w:w="695"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1</w:t>
            </w:r>
          </w:p>
        </w:tc>
        <w:tc>
          <w:tcPr>
            <w:tcW w:w="778"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链路管理服</w:t>
            </w:r>
            <w:r>
              <w:rPr>
                <w:rFonts w:hint="eastAsia" w:ascii="Helvetica" w:hAnsi="Helvetica" w:eastAsia="宋体" w:cs="Helvetica"/>
                <w:color w:val="000000"/>
                <w:kern w:val="0"/>
                <w:sz w:val="20"/>
                <w:szCs w:val="20"/>
                <w:lang w:val="en-US" w:eastAsia="zh-CN"/>
              </w:rPr>
              <w:t>务</w:t>
            </w:r>
            <w:r>
              <w:rPr>
                <w:rFonts w:hint="eastAsia" w:ascii="Helvetica" w:hAnsi="Helvetica" w:eastAsia="宋体" w:cs="Helvetica"/>
                <w:color w:val="000000"/>
                <w:kern w:val="0"/>
                <w:sz w:val="20"/>
                <w:szCs w:val="20"/>
              </w:rPr>
              <w:t>平台</w:t>
            </w:r>
          </w:p>
        </w:tc>
        <w:tc>
          <w:tcPr>
            <w:tcW w:w="741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1.网络协议：TCP/IP, 接口：RJ45；</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2.支持双网口，10M/100M自适应；</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3.管理和维护：支持本地管理和局域网内远程桌面管理；</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4.连接并识别该考点内所有联网设备，提供网内连接/未连接设备数量、种类；</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5.接收并向局域网内所有联网设备下达上级控制中心所发布的控制指令；</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6.支持上报该考点内所有联网设备的状态，实时提供设备状态清单；</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7.支持判断网络连接中断，并自动重新建立连接；</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8.工作温度：0℃~ +40℃；相对湿度：20%~80%（无凝露）；</w:t>
            </w:r>
          </w:p>
          <w:p>
            <w:pPr>
              <w:widowControl/>
              <w:jc w:val="left"/>
              <w:rPr>
                <w:rFonts w:hint="eastAsia" w:ascii="宋体" w:hAnsi="宋体" w:cs="宋体"/>
                <w:bCs/>
                <w:color w:val="000000"/>
                <w:kern w:val="0"/>
                <w:sz w:val="20"/>
                <w:szCs w:val="20"/>
              </w:rPr>
            </w:pPr>
            <w:r>
              <w:rPr>
                <w:rFonts w:hint="eastAsia" w:ascii="宋体" w:hAnsi="宋体" w:cs="宋体"/>
                <w:bCs/>
                <w:color w:val="000000"/>
                <w:kern w:val="0"/>
                <w:sz w:val="20"/>
                <w:szCs w:val="20"/>
              </w:rPr>
              <w:t>9.持续工作时间：7*24小时。</w:t>
            </w:r>
          </w:p>
          <w:p>
            <w:pPr>
              <w:widowControl/>
              <w:jc w:val="left"/>
              <w:rPr>
                <w:rFonts w:ascii="宋体" w:hAnsi="宋体" w:cs="宋体"/>
                <w:b/>
                <w:bCs/>
                <w:sz w:val="22"/>
              </w:rPr>
            </w:pPr>
            <w:r>
              <w:rPr>
                <w:rFonts w:hint="eastAsia" w:ascii="宋体" w:hAnsi="宋体" w:cs="宋体"/>
                <w:bCs/>
                <w:color w:val="000000"/>
                <w:kern w:val="0"/>
                <w:sz w:val="20"/>
                <w:szCs w:val="20"/>
              </w:rPr>
              <w:t>10.提供国家版权局颁发的已发表的系统软件著作权登记证书、作弊防控服务器管理软件著作权登记证书;</w:t>
            </w:r>
          </w:p>
        </w:tc>
        <w:tc>
          <w:tcPr>
            <w:tcW w:w="695" w:type="dxa"/>
            <w:tcBorders>
              <w:top w:val="single" w:color="auto" w:sz="4" w:space="0"/>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1</w:t>
            </w:r>
          </w:p>
        </w:tc>
        <w:tc>
          <w:tcPr>
            <w:tcW w:w="778" w:type="dxa"/>
            <w:tcBorders>
              <w:top w:val="single" w:color="auto" w:sz="4" w:space="0"/>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台</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链路管路服务软件</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1.连接并识别该考点内所有联网设备，提供网内连接/未连接设备数量、种类；</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2.接收并向局域网内所有联网设备下达上级控制中心所发布的控制指令；</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3.支持上报该考点内所有联网设备的状态，实时提供设备状态清单；</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4.支持判断网络连接中断，并自动重新建立连接。</w:t>
            </w:r>
          </w:p>
        </w:tc>
        <w:tc>
          <w:tcPr>
            <w:tcW w:w="695"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1</w:t>
            </w:r>
          </w:p>
        </w:tc>
        <w:tc>
          <w:tcPr>
            <w:tcW w:w="778"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套</w:t>
            </w:r>
          </w:p>
        </w:tc>
      </w:tr>
      <w:tr>
        <w:tblPrEx>
          <w:tblLayout w:type="fixed"/>
          <w:tblCellMar>
            <w:top w:w="0" w:type="dxa"/>
            <w:left w:w="108" w:type="dxa"/>
            <w:bottom w:w="0" w:type="dxa"/>
            <w:right w:w="108" w:type="dxa"/>
          </w:tblCellMar>
        </w:tblPrEx>
        <w:trPr>
          <w:trHeight w:val="40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nil"/>
              <w:left w:val="nil"/>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监控管理平台</w:t>
            </w:r>
          </w:p>
        </w:tc>
        <w:tc>
          <w:tcPr>
            <w:tcW w:w="741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1.能够输出所有联网设备的状态,可实时监控设备运行状态；</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2.提供侦测信号的频点、调制方式的实时查询；</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3.信号处理结果的实时查询；</w:t>
            </w:r>
          </w:p>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4.远程控制联网设备的软开关；</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5.设备管理（设备的添加、删除）；</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6.用户权限管理；</w:t>
            </w:r>
            <w:r>
              <w:rPr>
                <w:rFonts w:hint="eastAsia" w:ascii="宋体" w:hAnsi="宋体" w:cs="宋体"/>
                <w:bCs/>
                <w:color w:val="000000"/>
                <w:kern w:val="0"/>
                <w:sz w:val="20"/>
                <w:szCs w:val="20"/>
              </w:rPr>
              <w:br w:type="textWrapping"/>
            </w:r>
            <w:r>
              <w:rPr>
                <w:rFonts w:hint="eastAsia" w:ascii="宋体" w:hAnsi="宋体" w:cs="宋体"/>
                <w:bCs/>
                <w:color w:val="000000"/>
                <w:kern w:val="0"/>
                <w:sz w:val="20"/>
                <w:szCs w:val="20"/>
              </w:rPr>
              <w:t>7.提供web页面登陆功能，可通过联网的PC机或移动设备对系统进行实时的管理。</w:t>
            </w:r>
          </w:p>
        </w:tc>
        <w:tc>
          <w:tcPr>
            <w:tcW w:w="695"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1</w:t>
            </w:r>
          </w:p>
        </w:tc>
        <w:tc>
          <w:tcPr>
            <w:tcW w:w="778" w:type="dxa"/>
            <w:tcBorders>
              <w:top w:val="nil"/>
              <w:left w:val="nil"/>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1"/>
              </w:numPr>
              <w:ind w:firstLineChars="0"/>
              <w:jc w:val="center"/>
              <w:rPr>
                <w:rFonts w:ascii="Helvetica" w:hAnsi="Helvetica" w:eastAsia="宋体" w:cs="Helvetica"/>
                <w:color w:val="000000"/>
                <w:kern w:val="0"/>
                <w:sz w:val="20"/>
                <w:szCs w:val="20"/>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Helvetica" w:hAnsi="Helvetica" w:eastAsia="宋体" w:cs="Helvetica"/>
                <w:color w:val="000000"/>
                <w:kern w:val="0"/>
                <w:sz w:val="20"/>
                <w:szCs w:val="20"/>
              </w:rPr>
            </w:pPr>
            <w:r>
              <w:rPr>
                <w:rFonts w:hint="eastAsia" w:ascii="Helvetica" w:hAnsi="Helvetica" w:eastAsia="宋体" w:cs="Helvetica"/>
                <w:color w:val="000000"/>
                <w:kern w:val="0"/>
                <w:sz w:val="20"/>
                <w:szCs w:val="20"/>
              </w:rPr>
              <w:t>辅材配件</w:t>
            </w:r>
          </w:p>
        </w:tc>
        <w:tc>
          <w:tcPr>
            <w:tcW w:w="74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Cs/>
                <w:color w:val="000000"/>
                <w:kern w:val="0"/>
                <w:sz w:val="20"/>
                <w:szCs w:val="20"/>
              </w:rPr>
            </w:pPr>
            <w:r>
              <w:rPr>
                <w:rFonts w:hint="eastAsia" w:ascii="宋体" w:hAnsi="宋体" w:cs="宋体"/>
                <w:bCs/>
                <w:color w:val="000000"/>
                <w:kern w:val="0"/>
                <w:sz w:val="20"/>
                <w:szCs w:val="20"/>
              </w:rPr>
              <w:t>馈线、天线、支架安装及配件</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69</w:t>
            </w:r>
          </w:p>
        </w:tc>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微软雅黑" w:hAnsi="微软雅黑" w:eastAsia="微软雅黑"/>
                <w:color w:val="000000"/>
                <w:sz w:val="20"/>
                <w:szCs w:val="20"/>
              </w:rPr>
            </w:pPr>
            <w:r>
              <w:rPr>
                <w:rFonts w:hint="eastAsia" w:ascii="微软雅黑" w:hAnsi="微软雅黑" w:eastAsia="微软雅黑"/>
                <w:color w:val="000000"/>
                <w:sz w:val="20"/>
                <w:szCs w:val="20"/>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Helvetica" w:hAnsi="Helvetica" w:eastAsia="宋体" w:cs="Helvetica"/>
                <w:color w:val="000000"/>
                <w:kern w:val="0"/>
                <w:sz w:val="20"/>
                <w:szCs w:val="20"/>
                <w:lang w:eastAsia="zh-CN"/>
              </w:rPr>
            </w:pPr>
          </w:p>
        </w:tc>
        <w:tc>
          <w:tcPr>
            <w:tcW w:w="111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ascii="Helvetica" w:hAnsi="Helvetica" w:eastAsia="宋体" w:cs="Helvetica"/>
                <w:color w:val="000000"/>
                <w:kern w:val="0"/>
                <w:sz w:val="20"/>
                <w:szCs w:val="20"/>
              </w:rPr>
            </w:pPr>
          </w:p>
        </w:tc>
        <w:tc>
          <w:tcPr>
            <w:tcW w:w="74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000000"/>
              </w:rPr>
            </w:pP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ascii="Helvetica" w:hAnsi="Helvetica" w:eastAsia="宋体" w:cs="Helvetica"/>
                <w:color w:val="000000"/>
                <w:kern w:val="0"/>
                <w:sz w:val="20"/>
                <w:szCs w:val="20"/>
              </w:rPr>
            </w:pPr>
          </w:p>
        </w:tc>
        <w:tc>
          <w:tcPr>
            <w:tcW w:w="778"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ascii="Helvetica" w:hAnsi="Helvetica" w:eastAsia="宋体" w:cs="Helvetica"/>
                <w:color w:val="000000"/>
                <w:kern w:val="0"/>
                <w:sz w:val="20"/>
                <w:szCs w:val="20"/>
              </w:rPr>
            </w:pP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Helvetica" w:hAnsi="Helvetica" w:eastAsia="宋体" w:cs="Helvetica"/>
                <w:color w:val="000000"/>
                <w:kern w:val="0"/>
                <w:sz w:val="20"/>
                <w:szCs w:val="20"/>
                <w:lang w:val="en-US" w:eastAsia="zh-CN"/>
              </w:rPr>
            </w:pPr>
            <w:r>
              <w:rPr>
                <w:rFonts w:hint="eastAsia" w:ascii="Helvetica" w:hAnsi="Helvetica" w:eastAsia="宋体" w:cs="Helvetica"/>
                <w:color w:val="000000"/>
                <w:kern w:val="0"/>
                <w:sz w:val="20"/>
                <w:szCs w:val="20"/>
                <w:lang w:eastAsia="zh-CN"/>
              </w:rPr>
              <w:t>包</w:t>
            </w:r>
            <w:r>
              <w:rPr>
                <w:rFonts w:hint="eastAsia" w:ascii="Helvetica" w:hAnsi="Helvetica" w:eastAsia="宋体" w:cs="Helvetica"/>
                <w:color w:val="000000"/>
                <w:kern w:val="0"/>
                <w:sz w:val="20"/>
                <w:szCs w:val="20"/>
                <w:lang w:val="en-US" w:eastAsia="zh-CN"/>
              </w:rPr>
              <w:t>2</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Helvetica" w:hAnsi="Helvetica" w:eastAsia="宋体" w:cs="Helvetica"/>
                <w:color w:val="000000"/>
                <w:kern w:val="0"/>
                <w:sz w:val="20"/>
                <w:szCs w:val="20"/>
              </w:rPr>
            </w:pPr>
            <w:r>
              <w:rPr>
                <w:rFonts w:ascii="Helvetica" w:hAnsi="Helvetica" w:eastAsia="宋体" w:cs="Helvetica"/>
                <w:color w:val="000000"/>
                <w:kern w:val="0"/>
                <w:sz w:val="20"/>
                <w:szCs w:val="20"/>
              </w:rPr>
              <w:t>货物</w:t>
            </w:r>
            <w:r>
              <w:rPr>
                <w:rFonts w:hint="eastAsia" w:ascii="Helvetica" w:hAnsi="Helvetica" w:eastAsia="宋体" w:cs="Helvetica"/>
                <w:color w:val="000000"/>
                <w:kern w:val="0"/>
                <w:sz w:val="20"/>
                <w:szCs w:val="20"/>
                <w:lang w:eastAsia="zh-CN"/>
              </w:rPr>
              <w:t>与服务</w:t>
            </w:r>
            <w:r>
              <w:rPr>
                <w:rFonts w:ascii="Helvetica" w:hAnsi="Helvetica" w:eastAsia="宋体" w:cs="Helvetica"/>
                <w:color w:val="000000"/>
                <w:kern w:val="0"/>
                <w:sz w:val="20"/>
                <w:szCs w:val="20"/>
              </w:rPr>
              <w:t>名称</w:t>
            </w:r>
          </w:p>
        </w:tc>
        <w:tc>
          <w:tcPr>
            <w:tcW w:w="74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color w:val="000000"/>
                <w:kern w:val="0"/>
                <w:sz w:val="20"/>
                <w:szCs w:val="20"/>
              </w:rPr>
            </w:pPr>
            <w:r>
              <w:rPr>
                <w:rFonts w:hint="eastAsia"/>
                <w:color w:val="000000"/>
              </w:rPr>
              <w:t>主要技术参数</w:t>
            </w:r>
            <w:r>
              <w:rPr>
                <w:rFonts w:hint="eastAsia"/>
                <w:color w:val="000000"/>
                <w:lang w:eastAsia="zh-CN"/>
              </w:rPr>
              <w:t>、</w:t>
            </w:r>
            <w:r>
              <w:rPr>
                <w:rFonts w:hint="eastAsia"/>
                <w:color w:val="000000"/>
              </w:rPr>
              <w:t>保修期、交货时间、响应时间等要求</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微软雅黑" w:hAnsi="微软雅黑" w:eastAsia="微软雅黑"/>
                <w:color w:val="000000"/>
                <w:sz w:val="20"/>
                <w:szCs w:val="20"/>
              </w:rPr>
            </w:pPr>
            <w:r>
              <w:rPr>
                <w:rFonts w:ascii="Helvetica" w:hAnsi="Helvetica" w:eastAsia="宋体" w:cs="Helvetica"/>
                <w:color w:val="000000"/>
                <w:kern w:val="0"/>
                <w:sz w:val="20"/>
                <w:szCs w:val="20"/>
              </w:rPr>
              <w:t>数量</w:t>
            </w:r>
          </w:p>
        </w:tc>
        <w:tc>
          <w:tcPr>
            <w:tcW w:w="778"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微软雅黑" w:hAnsi="微软雅黑" w:eastAsia="微软雅黑"/>
                <w:color w:val="000000"/>
                <w:sz w:val="20"/>
                <w:szCs w:val="20"/>
              </w:rPr>
            </w:pPr>
            <w:r>
              <w:rPr>
                <w:rFonts w:ascii="Helvetica" w:hAnsi="Helvetica" w:eastAsia="宋体" w:cs="Helvetica"/>
                <w:color w:val="000000"/>
                <w:kern w:val="0"/>
                <w:sz w:val="20"/>
                <w:szCs w:val="20"/>
              </w:rPr>
              <w:t>单位</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
              <w:widowControl/>
              <w:numPr>
                <w:ilvl w:val="0"/>
                <w:numId w:val="0"/>
              </w:numPr>
              <w:ind w:leftChars="0"/>
              <w:jc w:val="both"/>
              <w:rPr>
                <w:rFonts w:hint="eastAsia" w:ascii="Helvetica" w:hAnsi="Helvetica" w:eastAsia="宋体" w:cs="Helvetica"/>
                <w:color w:val="000000"/>
                <w:kern w:val="0"/>
                <w:sz w:val="20"/>
                <w:szCs w:val="20"/>
                <w:lang w:val="en-US" w:eastAsia="zh-CN"/>
              </w:rPr>
            </w:pPr>
            <w:r>
              <w:rPr>
                <w:rFonts w:hint="eastAsia" w:ascii="Helvetica" w:hAnsi="Helvetica" w:eastAsia="宋体" w:cs="Helvetica"/>
                <w:color w:val="000000"/>
                <w:kern w:val="0"/>
                <w:sz w:val="20"/>
                <w:szCs w:val="20"/>
                <w:lang w:val="en-US" w:eastAsia="zh-CN"/>
              </w:rPr>
              <w:t>2-1</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Helvetica" w:hAnsi="Helvetica" w:eastAsia="宋体" w:cs="Helvetica"/>
                <w:color w:val="000000"/>
                <w:kern w:val="0"/>
                <w:sz w:val="20"/>
                <w:szCs w:val="20"/>
              </w:rPr>
            </w:pPr>
            <w:r>
              <w:rPr>
                <w:rFonts w:hint="eastAsia" w:ascii="Helvetica" w:hAnsi="Helvetica" w:eastAsia="宋体" w:cs="Helvetica"/>
                <w:color w:val="000000"/>
                <w:kern w:val="0"/>
                <w:sz w:val="20"/>
                <w:szCs w:val="20"/>
              </w:rPr>
              <w:t>2018-2020年度福建省乡村医生规范培训教学资源、网络平台等服务项目</w:t>
            </w:r>
          </w:p>
        </w:tc>
        <w:tc>
          <w:tcPr>
            <w:tcW w:w="741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80" w:lineRule="exact"/>
              <w:outlineLvl w:val="2"/>
              <w:rPr>
                <w:rFonts w:hint="eastAsia" w:ascii="宋体" w:hAnsi="宋体" w:cs="宋体"/>
                <w:b/>
                <w:color w:val="000000"/>
                <w:sz w:val="24"/>
              </w:rPr>
            </w:pPr>
            <w:r>
              <w:rPr>
                <w:rFonts w:hint="eastAsia" w:ascii="宋体" w:hAnsi="宋体" w:cs="宋体"/>
                <w:b/>
                <w:color w:val="000000"/>
                <w:sz w:val="24"/>
              </w:rPr>
              <w:t>技术参数及要求：</w:t>
            </w:r>
          </w:p>
          <w:p>
            <w:pPr>
              <w:pStyle w:val="5"/>
              <w:adjustRightInd w:val="0"/>
              <w:snapToGrid w:val="0"/>
              <w:spacing w:line="440" w:lineRule="exact"/>
              <w:ind w:firstLine="241" w:firstLineChars="100"/>
              <w:rPr>
                <w:rFonts w:hint="eastAsia" w:hAnsi="宋体" w:cs="宋体"/>
                <w:b/>
                <w:color w:val="000000"/>
                <w:sz w:val="24"/>
              </w:rPr>
            </w:pPr>
            <w:r>
              <w:rPr>
                <w:rFonts w:hint="eastAsia" w:hAnsi="宋体" w:cs="宋体"/>
                <w:b/>
                <w:color w:val="000000"/>
                <w:sz w:val="24"/>
              </w:rPr>
              <w:t>201</w:t>
            </w:r>
            <w:r>
              <w:rPr>
                <w:rFonts w:hint="eastAsia" w:hAnsi="宋体" w:cs="宋体"/>
                <w:b/>
                <w:color w:val="000000"/>
                <w:sz w:val="24"/>
                <w:lang w:eastAsia="zh-CN"/>
              </w:rPr>
              <w:t>8-2020</w:t>
            </w:r>
            <w:r>
              <w:rPr>
                <w:rFonts w:hint="eastAsia" w:hAnsi="宋体" w:cs="宋体"/>
                <w:b/>
                <w:color w:val="000000"/>
                <w:sz w:val="24"/>
              </w:rPr>
              <w:t>年</w:t>
            </w:r>
            <w:r>
              <w:rPr>
                <w:rFonts w:hint="eastAsia" w:hAnsi="宋体" w:cs="宋体"/>
                <w:b/>
                <w:color w:val="000000"/>
                <w:sz w:val="24"/>
                <w:lang w:eastAsia="zh-CN"/>
              </w:rPr>
              <w:t>度福建省</w:t>
            </w:r>
            <w:r>
              <w:rPr>
                <w:rFonts w:hint="eastAsia" w:hAnsi="宋体" w:cs="宋体"/>
                <w:b/>
                <w:color w:val="000000"/>
                <w:sz w:val="24"/>
              </w:rPr>
              <w:t>乡村医生</w:t>
            </w:r>
            <w:r>
              <w:rPr>
                <w:rFonts w:hint="eastAsia" w:hAnsi="宋体" w:cs="宋体"/>
                <w:b/>
                <w:color w:val="000000"/>
                <w:sz w:val="24"/>
                <w:lang w:eastAsia="zh-CN"/>
              </w:rPr>
              <w:t>规范</w:t>
            </w:r>
            <w:r>
              <w:rPr>
                <w:rFonts w:hint="eastAsia" w:hAnsi="宋体" w:cs="宋体"/>
                <w:b/>
                <w:color w:val="000000"/>
                <w:sz w:val="24"/>
              </w:rPr>
              <w:t>培训教学资源、网络平台等服务项目招标要求</w:t>
            </w:r>
          </w:p>
          <w:p>
            <w:pPr>
              <w:widowControl/>
              <w:spacing w:line="440" w:lineRule="exact"/>
              <w:ind w:firstLine="361" w:firstLineChars="150"/>
              <w:rPr>
                <w:rFonts w:hint="eastAsia" w:ascii="宋体" w:hAnsi="宋体" w:cs="宋体"/>
                <w:b/>
                <w:color w:val="000000"/>
                <w:sz w:val="24"/>
              </w:rPr>
            </w:pPr>
            <w:r>
              <w:rPr>
                <w:rFonts w:hint="eastAsia" w:ascii="宋体" w:hAnsi="宋体" w:cs="宋体"/>
                <w:b/>
                <w:color w:val="000000"/>
                <w:sz w:val="24"/>
              </w:rPr>
              <w:t>培训内容</w:t>
            </w:r>
          </w:p>
          <w:p>
            <w:pPr>
              <w:widowControl/>
              <w:spacing w:line="440" w:lineRule="exact"/>
              <w:ind w:firstLine="600" w:firstLineChars="250"/>
              <w:rPr>
                <w:rFonts w:hint="eastAsia" w:ascii="宋体" w:hAnsi="宋体" w:cs="宋体"/>
                <w:color w:val="000000"/>
                <w:sz w:val="24"/>
              </w:rPr>
            </w:pPr>
            <w:r>
              <w:rPr>
                <w:rFonts w:hint="eastAsia" w:ascii="宋体" w:hAnsi="宋体" w:cs="宋体"/>
                <w:color w:val="000000"/>
                <w:sz w:val="24"/>
              </w:rPr>
              <w:t>计划2018-2020年开展乡医规范三年培训，其中每年远程视频培训60学时（见表一2018-2020年远程视频培训课程与参考学时），每年理论培训（面授）24学时（见表二2018-2020年理论培训（面授）课程与参考学时）。</w:t>
            </w:r>
          </w:p>
          <w:p>
            <w:pPr>
              <w:widowControl/>
              <w:spacing w:line="440" w:lineRule="exact"/>
              <w:ind w:firstLine="600" w:firstLineChars="250"/>
              <w:rPr>
                <w:rFonts w:hint="eastAsia" w:ascii="宋体" w:hAnsi="宋体" w:cs="宋体"/>
                <w:color w:val="000000"/>
                <w:sz w:val="24"/>
              </w:rPr>
            </w:pPr>
          </w:p>
          <w:p>
            <w:pPr>
              <w:spacing w:line="420" w:lineRule="exact"/>
              <w:ind w:firstLine="643" w:firstLineChars="200"/>
              <w:jc w:val="center"/>
              <w:rPr>
                <w:rFonts w:hint="eastAsia" w:eastAsia="黑体"/>
                <w:b/>
                <w:bCs/>
                <w:color w:val="000000"/>
                <w:sz w:val="32"/>
                <w:szCs w:val="32"/>
              </w:rPr>
            </w:pPr>
            <w:r>
              <w:rPr>
                <w:rFonts w:hint="eastAsia" w:eastAsia="黑体"/>
                <w:b/>
                <w:bCs/>
                <w:color w:val="000000"/>
                <w:sz w:val="32"/>
                <w:szCs w:val="32"/>
              </w:rPr>
              <w:t>2018～2020年培训课程内容</w:t>
            </w:r>
          </w:p>
          <w:p>
            <w:pPr>
              <w:spacing w:line="560" w:lineRule="exact"/>
              <w:ind w:firstLine="482" w:firstLineChars="200"/>
              <w:jc w:val="center"/>
              <w:rPr>
                <w:rFonts w:hint="eastAsia" w:ascii="宋体" w:hAnsi="宋体" w:cs="宋体"/>
                <w:b/>
                <w:kern w:val="0"/>
                <w:sz w:val="24"/>
              </w:rPr>
            </w:pPr>
            <w:r>
              <w:rPr>
                <w:rFonts w:hint="eastAsia" w:ascii="宋体" w:hAnsi="宋体" w:cs="宋体"/>
                <w:b/>
                <w:kern w:val="0"/>
                <w:sz w:val="24"/>
              </w:rPr>
              <w:t>2018年集中面授培训课程内容</w:t>
            </w:r>
          </w:p>
          <w:tbl>
            <w:tblPr>
              <w:tblStyle w:val="9"/>
              <w:tblW w:w="7219" w:type="dxa"/>
              <w:jc w:val="center"/>
              <w:tblInd w:w="6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4393"/>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625" w:type="dxa"/>
                  <w:vAlign w:val="center"/>
                </w:tcPr>
                <w:p>
                  <w:pPr>
                    <w:spacing w:line="560" w:lineRule="exact"/>
                    <w:ind w:firstLine="241" w:firstLineChars="100"/>
                    <w:jc w:val="center"/>
                    <w:rPr>
                      <w:rFonts w:hint="eastAsia" w:ascii="宋体" w:hAnsi="宋体" w:cs="宋体"/>
                      <w:b/>
                      <w:color w:val="000000"/>
                      <w:kern w:val="0"/>
                      <w:sz w:val="24"/>
                    </w:rPr>
                  </w:pPr>
                  <w:r>
                    <w:rPr>
                      <w:rFonts w:hint="eastAsia" w:ascii="宋体" w:hAnsi="宋体" w:cs="宋体"/>
                      <w:b/>
                      <w:color w:val="000000"/>
                      <w:kern w:val="0"/>
                      <w:sz w:val="24"/>
                    </w:rPr>
                    <w:t>项目</w:t>
                  </w:r>
                </w:p>
              </w:tc>
              <w:tc>
                <w:tcPr>
                  <w:tcW w:w="4393" w:type="dxa"/>
                  <w:vAlign w:val="center"/>
                </w:tcPr>
                <w:p>
                  <w:pPr>
                    <w:spacing w:line="560" w:lineRule="exact"/>
                    <w:jc w:val="center"/>
                    <w:rPr>
                      <w:rFonts w:hint="eastAsia" w:ascii="宋体" w:hAnsi="宋体" w:cs="宋体"/>
                      <w:b/>
                      <w:color w:val="000000"/>
                      <w:kern w:val="0"/>
                      <w:sz w:val="24"/>
                    </w:rPr>
                  </w:pPr>
                  <w:r>
                    <w:rPr>
                      <w:rFonts w:hint="eastAsia" w:ascii="宋体" w:hAnsi="宋体" w:cs="宋体"/>
                      <w:b/>
                      <w:color w:val="000000"/>
                      <w:kern w:val="0"/>
                      <w:sz w:val="24"/>
                    </w:rPr>
                    <w:t>内容</w:t>
                  </w:r>
                </w:p>
              </w:tc>
              <w:tc>
                <w:tcPr>
                  <w:tcW w:w="1201" w:type="dxa"/>
                  <w:vAlign w:val="center"/>
                </w:tcPr>
                <w:p>
                  <w:pPr>
                    <w:spacing w:line="560" w:lineRule="exact"/>
                    <w:jc w:val="center"/>
                    <w:rPr>
                      <w:rFonts w:hint="eastAsia" w:ascii="宋体" w:hAnsi="宋体" w:cs="宋体"/>
                      <w:b/>
                      <w:color w:val="000000"/>
                      <w:kern w:val="0"/>
                      <w:sz w:val="24"/>
                    </w:rPr>
                  </w:pPr>
                  <w:r>
                    <w:rPr>
                      <w:rFonts w:hint="eastAsia" w:ascii="宋体" w:hAnsi="宋体" w:cs="宋体"/>
                      <w:b/>
                      <w:color w:val="000000"/>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1625" w:type="dxa"/>
                  <w:vMerge w:val="restart"/>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基层卫生基本知识与技能</w:t>
                  </w:r>
                </w:p>
              </w:tc>
              <w:tc>
                <w:tcPr>
                  <w:tcW w:w="4393" w:type="dxa"/>
                  <w:vAlign w:val="center"/>
                </w:tcPr>
                <w:p>
                  <w:pPr>
                    <w:rPr>
                      <w:rFonts w:hint="eastAsia" w:ascii="宋体" w:hAnsi="宋体" w:cs="宋体"/>
                      <w:color w:val="000000"/>
                      <w:kern w:val="0"/>
                      <w:szCs w:val="21"/>
                    </w:rPr>
                  </w:pPr>
                  <w:r>
                    <w:rPr>
                      <w:rFonts w:hint="eastAsia" w:ascii="宋体" w:hAnsi="宋体" w:cs="宋体"/>
                      <w:color w:val="000000"/>
                      <w:kern w:val="0"/>
                      <w:szCs w:val="21"/>
                    </w:rPr>
                    <w:t>基本公共卫生知识：</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1.高血压患者健康管理服务规范及社区管理技术</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2.2型糖尿病患者健康管理服务规范及社区管理技术</w:t>
                  </w:r>
                </w:p>
              </w:tc>
              <w:tc>
                <w:tcPr>
                  <w:tcW w:w="1201" w:type="dxa"/>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1625" w:type="dxa"/>
                  <w:vMerge w:val="continue"/>
                  <w:vAlign w:val="center"/>
                </w:tcPr>
                <w:p>
                  <w:pPr>
                    <w:spacing w:line="560" w:lineRule="exact"/>
                    <w:ind w:firstLine="315" w:firstLineChars="150"/>
                    <w:jc w:val="center"/>
                    <w:rPr>
                      <w:rFonts w:hint="eastAsia" w:ascii="宋体" w:hAnsi="宋体" w:cs="宋体"/>
                      <w:color w:val="000000"/>
                      <w:kern w:val="0"/>
                      <w:szCs w:val="21"/>
                    </w:rPr>
                  </w:pPr>
                </w:p>
              </w:tc>
              <w:tc>
                <w:tcPr>
                  <w:tcW w:w="4393" w:type="dxa"/>
                  <w:vAlign w:val="center"/>
                </w:tcPr>
                <w:p>
                  <w:pPr>
                    <w:widowControl/>
                    <w:rPr>
                      <w:rFonts w:hint="eastAsia" w:ascii="宋体" w:hAnsi="宋体" w:cs="宋体"/>
                      <w:color w:val="000000"/>
                      <w:kern w:val="0"/>
                      <w:szCs w:val="21"/>
                    </w:rPr>
                  </w:pPr>
                  <w:r>
                    <w:rPr>
                      <w:rFonts w:ascii="宋体" w:hAnsi="宋体" w:cs="宋体"/>
                      <w:color w:val="000000"/>
                      <w:kern w:val="0"/>
                      <w:szCs w:val="21"/>
                    </w:rPr>
                    <w:t>常见病与多发病（心血管系统）</w:t>
                  </w:r>
                  <w:r>
                    <w:rPr>
                      <w:rFonts w:hint="eastAsia" w:ascii="宋体" w:hAnsi="宋体" w:cs="宋体"/>
                      <w:color w:val="000000"/>
                      <w:kern w:val="0"/>
                      <w:szCs w:val="21"/>
                    </w:rPr>
                    <w:t>：</w:t>
                  </w:r>
                </w:p>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 xml:space="preserve"> 慢性心力衰竭</w:t>
                  </w:r>
                </w:p>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2.</w:t>
                  </w:r>
                  <w:r>
                    <w:rPr>
                      <w:rFonts w:ascii="宋体" w:hAnsi="宋体" w:cs="宋体"/>
                      <w:color w:val="000000"/>
                      <w:kern w:val="0"/>
                      <w:szCs w:val="21"/>
                    </w:rPr>
                    <w:t>心律失常（ 早搏、心房颤动、室上速、室速）</w:t>
                  </w:r>
                </w:p>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3.</w:t>
                  </w:r>
                  <w:r>
                    <w:rPr>
                      <w:rFonts w:ascii="宋体" w:hAnsi="宋体" w:cs="宋体"/>
                      <w:color w:val="000000"/>
                      <w:kern w:val="0"/>
                      <w:szCs w:val="21"/>
                    </w:rPr>
                    <w:t>原发性高血压</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4.</w:t>
                  </w:r>
                  <w:r>
                    <w:rPr>
                      <w:rFonts w:ascii="宋体" w:hAnsi="宋体" w:cs="宋体"/>
                      <w:color w:val="000000"/>
                      <w:kern w:val="0"/>
                      <w:szCs w:val="21"/>
                    </w:rPr>
                    <w:t>冠状动脉粥样硬化性心脏病</w:t>
                  </w:r>
                </w:p>
              </w:tc>
              <w:tc>
                <w:tcPr>
                  <w:tcW w:w="1201" w:type="dxa"/>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6" w:hRule="atLeast"/>
                <w:jc w:val="center"/>
              </w:trPr>
              <w:tc>
                <w:tcPr>
                  <w:tcW w:w="1625" w:type="dxa"/>
                  <w:vMerge w:val="continue"/>
                  <w:vAlign w:val="center"/>
                </w:tcPr>
                <w:p>
                  <w:pPr>
                    <w:spacing w:line="560" w:lineRule="exact"/>
                    <w:ind w:firstLine="315" w:firstLineChars="150"/>
                    <w:jc w:val="center"/>
                    <w:rPr>
                      <w:rFonts w:hint="eastAsia" w:ascii="宋体" w:hAnsi="宋体" w:cs="宋体"/>
                      <w:color w:val="000000"/>
                      <w:kern w:val="0"/>
                      <w:szCs w:val="21"/>
                    </w:rPr>
                  </w:pPr>
                </w:p>
              </w:tc>
              <w:tc>
                <w:tcPr>
                  <w:tcW w:w="4393" w:type="dxa"/>
                  <w:vAlign w:val="center"/>
                </w:tcPr>
                <w:p>
                  <w:pPr>
                    <w:widowControl/>
                    <w:rPr>
                      <w:rFonts w:hint="eastAsia" w:ascii="宋体" w:hAnsi="宋体" w:cs="宋体"/>
                      <w:color w:val="000000"/>
                      <w:kern w:val="0"/>
                      <w:szCs w:val="21"/>
                    </w:rPr>
                  </w:pPr>
                  <w:r>
                    <w:rPr>
                      <w:rFonts w:ascii="宋体" w:hAnsi="宋体" w:cs="宋体"/>
                      <w:color w:val="000000"/>
                      <w:kern w:val="0"/>
                      <w:szCs w:val="21"/>
                    </w:rPr>
                    <w:t>急诊与急救</w:t>
                  </w:r>
                  <w:r>
                    <w:rPr>
                      <w:rFonts w:hint="eastAsia" w:ascii="宋体" w:hAnsi="宋体" w:cs="宋体"/>
                      <w:color w:val="000000"/>
                      <w:kern w:val="0"/>
                      <w:szCs w:val="21"/>
                    </w:rPr>
                    <w:t>知识：</w:t>
                  </w:r>
                </w:p>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1.常见急危重症的识别与现场急救</w:t>
                  </w:r>
                </w:p>
                <w:p>
                  <w:pPr>
                    <w:widowControl/>
                    <w:ind w:left="525" w:leftChars="150" w:hanging="210" w:hangingChars="100"/>
                    <w:rPr>
                      <w:rFonts w:hint="eastAsia" w:ascii="宋体" w:hAnsi="宋体" w:cs="宋体"/>
                      <w:color w:val="000000"/>
                      <w:kern w:val="0"/>
                      <w:szCs w:val="21"/>
                    </w:rPr>
                  </w:pPr>
                  <w:r>
                    <w:rPr>
                      <w:rFonts w:hint="eastAsia" w:ascii="宋体" w:hAnsi="宋体" w:cs="宋体"/>
                      <w:color w:val="000000"/>
                      <w:kern w:val="0"/>
                      <w:szCs w:val="21"/>
                    </w:rPr>
                    <w:t>2.急性农药中毒、中暑、热烧伤、电击伤、毒蛇咬伤、蜂蛰伤现场急救</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3.AED的操作</w:t>
                  </w:r>
                </w:p>
              </w:tc>
              <w:tc>
                <w:tcPr>
                  <w:tcW w:w="1201" w:type="dxa"/>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jc w:val="center"/>
              </w:trPr>
              <w:tc>
                <w:tcPr>
                  <w:tcW w:w="1625" w:type="dxa"/>
                  <w:vMerge w:val="restart"/>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基层中医常见病诊断</w:t>
                  </w:r>
                </w:p>
              </w:tc>
              <w:tc>
                <w:tcPr>
                  <w:tcW w:w="4393" w:type="dxa"/>
                  <w:vAlign w:val="center"/>
                </w:tcPr>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1.高血压的中医辨证论治</w:t>
                  </w:r>
                </w:p>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2.冠心病心绞痛的中医论治</w:t>
                  </w:r>
                </w:p>
              </w:tc>
              <w:tc>
                <w:tcPr>
                  <w:tcW w:w="1201" w:type="dxa"/>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jc w:val="center"/>
              </w:trPr>
              <w:tc>
                <w:tcPr>
                  <w:tcW w:w="1625" w:type="dxa"/>
                  <w:vMerge w:val="continue"/>
                  <w:vAlign w:val="center"/>
                </w:tcPr>
                <w:p>
                  <w:pPr>
                    <w:spacing w:line="560" w:lineRule="exact"/>
                    <w:ind w:firstLine="210" w:firstLineChars="100"/>
                    <w:jc w:val="center"/>
                    <w:rPr>
                      <w:rFonts w:hint="eastAsia" w:ascii="宋体" w:hAnsi="宋体" w:cs="宋体"/>
                      <w:color w:val="000000"/>
                      <w:kern w:val="0"/>
                      <w:szCs w:val="21"/>
                    </w:rPr>
                  </w:pPr>
                </w:p>
              </w:tc>
              <w:tc>
                <w:tcPr>
                  <w:tcW w:w="4393" w:type="dxa"/>
                  <w:vAlign w:val="center"/>
                </w:tcPr>
                <w:p>
                  <w:pPr>
                    <w:widowControl/>
                    <w:ind w:firstLine="315" w:firstLineChars="150"/>
                    <w:rPr>
                      <w:rFonts w:hint="eastAsia" w:ascii="宋体" w:hAnsi="宋体" w:cs="宋体"/>
                      <w:color w:val="000000"/>
                      <w:kern w:val="0"/>
                      <w:szCs w:val="21"/>
                    </w:rPr>
                  </w:pPr>
                  <w:r>
                    <w:rPr>
                      <w:rFonts w:hint="eastAsia" w:ascii="宋体" w:hAnsi="宋体" w:cs="宋体"/>
                      <w:color w:val="000000"/>
                      <w:kern w:val="0"/>
                      <w:szCs w:val="21"/>
                    </w:rPr>
                    <w:t>1.心血管内科中医常用诊疗技术</w:t>
                  </w:r>
                </w:p>
              </w:tc>
              <w:tc>
                <w:tcPr>
                  <w:tcW w:w="1201" w:type="dxa"/>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018" w:type="dxa"/>
                  <w:gridSpan w:val="2"/>
                  <w:vAlign w:val="center"/>
                </w:tcPr>
                <w:p>
                  <w:pPr>
                    <w:spacing w:line="560" w:lineRule="exact"/>
                    <w:ind w:firstLine="1260" w:firstLineChars="600"/>
                    <w:jc w:val="center"/>
                    <w:rPr>
                      <w:rFonts w:hint="eastAsia" w:ascii="宋体" w:hAnsi="宋体" w:cs="宋体"/>
                      <w:color w:val="000000"/>
                      <w:kern w:val="0"/>
                      <w:szCs w:val="21"/>
                    </w:rPr>
                  </w:pPr>
                  <w:r>
                    <w:rPr>
                      <w:rFonts w:hint="eastAsia" w:ascii="宋体" w:hAnsi="宋体" w:cs="宋体"/>
                      <w:color w:val="000000"/>
                      <w:kern w:val="0"/>
                      <w:szCs w:val="21"/>
                    </w:rPr>
                    <w:t>合   计</w:t>
                  </w:r>
                </w:p>
              </w:tc>
              <w:tc>
                <w:tcPr>
                  <w:tcW w:w="1201" w:type="dxa"/>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24</w:t>
                  </w:r>
                </w:p>
              </w:tc>
            </w:tr>
          </w:tbl>
          <w:p>
            <w:pPr>
              <w:spacing w:line="560" w:lineRule="exact"/>
              <w:rPr>
                <w:rFonts w:hint="eastAsia" w:ascii="宋体" w:hAnsi="宋体" w:cs="宋体"/>
                <w:kern w:val="0"/>
                <w:szCs w:val="21"/>
              </w:rPr>
            </w:pPr>
          </w:p>
          <w:p>
            <w:pPr>
              <w:rPr>
                <w:rFonts w:hint="eastAsia"/>
              </w:rPr>
            </w:pPr>
          </w:p>
          <w:p>
            <w:pPr>
              <w:rPr>
                <w:rFonts w:hint="eastAsia"/>
              </w:rPr>
            </w:pPr>
          </w:p>
          <w:p>
            <w:pPr>
              <w:rPr>
                <w:rFonts w:hint="eastAsia"/>
              </w:rPr>
            </w:pPr>
          </w:p>
          <w:p>
            <w:pPr>
              <w:rPr>
                <w:rFonts w:hint="eastAsia"/>
              </w:rPr>
            </w:pPr>
          </w:p>
          <w:p/>
          <w:p>
            <w:pPr>
              <w:spacing w:line="560" w:lineRule="exact"/>
              <w:ind w:firstLine="482" w:firstLineChars="200"/>
              <w:jc w:val="center"/>
              <w:rPr>
                <w:rFonts w:hint="eastAsia" w:ascii="宋体" w:hAnsi="宋体" w:cs="宋体"/>
                <w:b/>
                <w:kern w:val="0"/>
                <w:sz w:val="24"/>
              </w:rPr>
            </w:pPr>
            <w:r>
              <w:rPr>
                <w:rFonts w:hint="eastAsia" w:ascii="宋体" w:hAnsi="宋体" w:cs="宋体"/>
                <w:b/>
                <w:kern w:val="0"/>
                <w:sz w:val="24"/>
              </w:rPr>
              <w:t>2019年集中面授培训课程内容</w:t>
            </w:r>
          </w:p>
          <w:tbl>
            <w:tblPr>
              <w:tblStyle w:val="9"/>
              <w:tblW w:w="7682" w:type="dxa"/>
              <w:jc w:val="center"/>
              <w:tblInd w:w="21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4189"/>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6" w:hRule="atLeast"/>
                <w:jc w:val="center"/>
              </w:trPr>
              <w:tc>
                <w:tcPr>
                  <w:tcW w:w="1428" w:type="dxa"/>
                  <w:vAlign w:val="center"/>
                </w:tcPr>
                <w:p>
                  <w:pPr>
                    <w:spacing w:line="560" w:lineRule="exact"/>
                    <w:ind w:firstLine="241" w:firstLineChars="100"/>
                    <w:jc w:val="center"/>
                    <w:rPr>
                      <w:rFonts w:hint="eastAsia" w:ascii="宋体" w:hAnsi="宋体" w:cs="宋体"/>
                      <w:b/>
                      <w:kern w:val="0"/>
                      <w:sz w:val="24"/>
                    </w:rPr>
                  </w:pPr>
                  <w:r>
                    <w:rPr>
                      <w:rFonts w:hint="eastAsia" w:ascii="宋体" w:hAnsi="宋体" w:cs="宋体"/>
                      <w:b/>
                      <w:kern w:val="0"/>
                      <w:sz w:val="24"/>
                    </w:rPr>
                    <w:t>项目</w:t>
                  </w:r>
                </w:p>
              </w:tc>
              <w:tc>
                <w:tcPr>
                  <w:tcW w:w="4189" w:type="dxa"/>
                  <w:vAlign w:val="center"/>
                </w:tcPr>
                <w:p>
                  <w:pPr>
                    <w:spacing w:line="560" w:lineRule="exact"/>
                    <w:jc w:val="center"/>
                    <w:rPr>
                      <w:rFonts w:hint="eastAsia" w:ascii="宋体" w:hAnsi="宋体" w:cs="宋体"/>
                      <w:b/>
                      <w:kern w:val="0"/>
                      <w:sz w:val="24"/>
                    </w:rPr>
                  </w:pPr>
                  <w:r>
                    <w:rPr>
                      <w:rFonts w:hint="eastAsia" w:ascii="宋体" w:hAnsi="宋体" w:cs="宋体"/>
                      <w:b/>
                      <w:kern w:val="0"/>
                      <w:sz w:val="24"/>
                    </w:rPr>
                    <w:t>内容</w:t>
                  </w:r>
                </w:p>
              </w:tc>
              <w:tc>
                <w:tcPr>
                  <w:tcW w:w="2065" w:type="dxa"/>
                  <w:vAlign w:val="center"/>
                </w:tcPr>
                <w:p>
                  <w:pPr>
                    <w:spacing w:line="560" w:lineRule="exact"/>
                    <w:jc w:val="center"/>
                    <w:rPr>
                      <w:rFonts w:hint="eastAsia" w:ascii="宋体" w:hAnsi="宋体" w:cs="宋体"/>
                      <w:b/>
                      <w:kern w:val="0"/>
                      <w:sz w:val="24"/>
                    </w:rPr>
                  </w:pPr>
                  <w:r>
                    <w:rPr>
                      <w:rFonts w:hint="eastAsia" w:ascii="宋体" w:hAnsi="宋体" w:cs="宋体"/>
                      <w:b/>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1428" w:type="dxa"/>
                  <w:vMerge w:val="restart"/>
                  <w:vAlign w:val="center"/>
                </w:tcPr>
                <w:p>
                  <w:pPr>
                    <w:spacing w:line="560" w:lineRule="exact"/>
                    <w:ind w:left="214" w:leftChars="102" w:firstLine="4" w:firstLineChars="0"/>
                    <w:jc w:val="center"/>
                    <w:rPr>
                      <w:rFonts w:hint="eastAsia" w:ascii="宋体" w:hAnsi="宋体" w:cs="宋体"/>
                      <w:kern w:val="0"/>
                      <w:szCs w:val="21"/>
                    </w:rPr>
                  </w:pPr>
                  <w:r>
                    <w:rPr>
                      <w:rFonts w:hint="eastAsia" w:ascii="宋体" w:hAnsi="宋体" w:cs="宋体"/>
                      <w:kern w:val="0"/>
                      <w:szCs w:val="21"/>
                    </w:rPr>
                    <w:t>基层卫生基本知识与技能</w:t>
                  </w:r>
                </w:p>
              </w:tc>
              <w:tc>
                <w:tcPr>
                  <w:tcW w:w="4189" w:type="dxa"/>
                  <w:vAlign w:val="center"/>
                </w:tcPr>
                <w:p>
                  <w:pPr>
                    <w:rPr>
                      <w:rFonts w:hint="eastAsia" w:ascii="宋体" w:hAnsi="宋体" w:cs="宋体"/>
                      <w:color w:val="000000"/>
                      <w:kern w:val="0"/>
                      <w:szCs w:val="21"/>
                    </w:rPr>
                  </w:pPr>
                  <w:r>
                    <w:rPr>
                      <w:rFonts w:hint="eastAsia" w:ascii="宋体" w:hAnsi="宋体" w:cs="宋体"/>
                      <w:color w:val="000000"/>
                      <w:kern w:val="0"/>
                      <w:szCs w:val="21"/>
                    </w:rPr>
                    <w:t>基本公共卫生知识：</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1.0～6岁儿童健康管理服务规范</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2.孕产妇健康管理服务规范</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3.老年人健康管理服务规范</w:t>
                  </w:r>
                </w:p>
              </w:tc>
              <w:tc>
                <w:tcPr>
                  <w:tcW w:w="2065" w:type="dxa"/>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6" w:hRule="atLeast"/>
                <w:jc w:val="center"/>
              </w:trPr>
              <w:tc>
                <w:tcPr>
                  <w:tcW w:w="1428" w:type="dxa"/>
                  <w:vMerge w:val="continue"/>
                  <w:vAlign w:val="center"/>
                </w:tcPr>
                <w:p>
                  <w:pPr>
                    <w:spacing w:line="560" w:lineRule="exact"/>
                    <w:ind w:firstLine="315" w:firstLineChars="150"/>
                    <w:jc w:val="center"/>
                    <w:rPr>
                      <w:rFonts w:hint="eastAsia" w:ascii="宋体" w:hAnsi="宋体" w:cs="宋体"/>
                      <w:kern w:val="0"/>
                      <w:szCs w:val="21"/>
                    </w:rPr>
                  </w:pPr>
                </w:p>
              </w:tc>
              <w:tc>
                <w:tcPr>
                  <w:tcW w:w="4189" w:type="dxa"/>
                  <w:vAlign w:val="center"/>
                </w:tcPr>
                <w:p>
                  <w:pPr>
                    <w:jc w:val="left"/>
                    <w:rPr>
                      <w:rFonts w:hint="eastAsia" w:ascii="宋体" w:hAnsi="宋体" w:cs="宋体"/>
                      <w:color w:val="000000"/>
                      <w:kern w:val="0"/>
                      <w:szCs w:val="21"/>
                    </w:rPr>
                  </w:pPr>
                  <w:r>
                    <w:rPr>
                      <w:rFonts w:ascii="宋体" w:hAnsi="宋体" w:cs="宋体"/>
                      <w:color w:val="000000"/>
                      <w:kern w:val="0"/>
                      <w:szCs w:val="21"/>
                    </w:rPr>
                    <w:t>常见病与多发病（呼吸系统）</w:t>
                  </w:r>
                  <w:r>
                    <w:rPr>
                      <w:rFonts w:hint="eastAsia" w:ascii="宋体" w:hAnsi="宋体" w:cs="宋体"/>
                      <w:color w:val="000000"/>
                      <w:kern w:val="0"/>
                      <w:szCs w:val="21"/>
                    </w:rPr>
                    <w:t>：</w:t>
                  </w:r>
                </w:p>
                <w:p>
                  <w:pPr>
                    <w:ind w:firstLine="315" w:firstLineChars="150"/>
                    <w:jc w:val="left"/>
                    <w:rPr>
                      <w:rFonts w:hint="eastAsia"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急性上呼吸道感染（包括小儿）</w:t>
                  </w:r>
                </w:p>
                <w:p>
                  <w:pPr>
                    <w:ind w:firstLine="315" w:firstLineChars="150"/>
                    <w:jc w:val="left"/>
                    <w:rPr>
                      <w:rFonts w:hint="eastAsia" w:ascii="宋体" w:hAnsi="宋体" w:cs="宋体"/>
                      <w:color w:val="000000"/>
                      <w:kern w:val="0"/>
                      <w:szCs w:val="21"/>
                    </w:rPr>
                  </w:pPr>
                  <w:r>
                    <w:rPr>
                      <w:rFonts w:hint="eastAsia" w:ascii="宋体" w:hAnsi="宋体" w:cs="宋体"/>
                      <w:color w:val="000000"/>
                      <w:kern w:val="0"/>
                      <w:szCs w:val="21"/>
                    </w:rPr>
                    <w:t>2.</w:t>
                  </w:r>
                  <w:r>
                    <w:rPr>
                      <w:rFonts w:ascii="宋体" w:hAnsi="宋体" w:cs="宋体"/>
                      <w:color w:val="000000"/>
                      <w:kern w:val="0"/>
                      <w:szCs w:val="21"/>
                    </w:rPr>
                    <w:t>急性支气管炎</w:t>
                  </w:r>
                  <w:r>
                    <w:rPr>
                      <w:rFonts w:hint="eastAsia" w:ascii="宋体" w:hAnsi="宋体" w:cs="宋体"/>
                      <w:color w:val="000000"/>
                      <w:kern w:val="0"/>
                      <w:szCs w:val="21"/>
                    </w:rPr>
                    <w:t>、</w:t>
                  </w:r>
                  <w:r>
                    <w:rPr>
                      <w:rFonts w:ascii="宋体" w:hAnsi="宋体" w:cs="宋体"/>
                      <w:color w:val="000000"/>
                      <w:kern w:val="0"/>
                      <w:szCs w:val="21"/>
                    </w:rPr>
                    <w:t>支气管哮喘</w:t>
                  </w:r>
                </w:p>
                <w:p>
                  <w:pPr>
                    <w:ind w:firstLine="315" w:firstLineChars="150"/>
                    <w:jc w:val="left"/>
                    <w:rPr>
                      <w:rFonts w:hint="eastAsia" w:ascii="宋体" w:hAnsi="宋体" w:cs="宋体"/>
                      <w:color w:val="000000"/>
                      <w:kern w:val="0"/>
                      <w:szCs w:val="21"/>
                    </w:rPr>
                  </w:pPr>
                  <w:r>
                    <w:rPr>
                      <w:rFonts w:hint="eastAsia" w:ascii="宋体" w:hAnsi="宋体" w:cs="宋体"/>
                      <w:color w:val="000000"/>
                      <w:kern w:val="0"/>
                      <w:szCs w:val="21"/>
                    </w:rPr>
                    <w:t>3.</w:t>
                  </w:r>
                  <w:r>
                    <w:rPr>
                      <w:rFonts w:ascii="宋体" w:hAnsi="宋体" w:cs="宋体"/>
                      <w:color w:val="000000"/>
                      <w:kern w:val="0"/>
                      <w:szCs w:val="21"/>
                    </w:rPr>
                    <w:t>慢性阻塞性肺疾病</w:t>
                  </w:r>
                </w:p>
                <w:p>
                  <w:pPr>
                    <w:ind w:firstLine="315" w:firstLineChars="150"/>
                    <w:jc w:val="left"/>
                    <w:rPr>
                      <w:rFonts w:hint="eastAsia" w:ascii="宋体" w:hAnsi="宋体" w:cs="宋体"/>
                      <w:color w:val="000000"/>
                      <w:kern w:val="0"/>
                      <w:szCs w:val="21"/>
                    </w:rPr>
                  </w:pPr>
                  <w:r>
                    <w:rPr>
                      <w:rFonts w:hint="eastAsia" w:ascii="宋体" w:hAnsi="宋体" w:cs="宋体"/>
                      <w:color w:val="000000"/>
                      <w:kern w:val="0"/>
                      <w:szCs w:val="21"/>
                    </w:rPr>
                    <w:t>4.</w:t>
                  </w:r>
                  <w:r>
                    <w:rPr>
                      <w:rFonts w:ascii="宋体" w:hAnsi="宋体" w:cs="宋体"/>
                      <w:color w:val="000000"/>
                      <w:kern w:val="0"/>
                      <w:szCs w:val="21"/>
                    </w:rPr>
                    <w:t>肺炎（包括小儿）</w:t>
                  </w:r>
                </w:p>
                <w:p>
                  <w:pPr>
                    <w:ind w:firstLine="315" w:firstLineChars="150"/>
                    <w:jc w:val="left"/>
                    <w:rPr>
                      <w:rFonts w:hint="eastAsia" w:ascii="宋体" w:hAnsi="宋体" w:cs="宋体"/>
                      <w:color w:val="000000"/>
                      <w:kern w:val="0"/>
                      <w:szCs w:val="21"/>
                    </w:rPr>
                  </w:pPr>
                  <w:r>
                    <w:rPr>
                      <w:rFonts w:hint="eastAsia" w:ascii="宋体" w:hAnsi="宋体" w:cs="宋体"/>
                      <w:color w:val="000000"/>
                      <w:kern w:val="0"/>
                      <w:szCs w:val="21"/>
                    </w:rPr>
                    <w:t>5.</w:t>
                  </w:r>
                  <w:r>
                    <w:rPr>
                      <w:rFonts w:ascii="宋体" w:hAnsi="宋体" w:cs="宋体"/>
                      <w:color w:val="000000"/>
                      <w:kern w:val="0"/>
                      <w:szCs w:val="21"/>
                    </w:rPr>
                    <w:t>胸腔积液</w:t>
                  </w:r>
                </w:p>
                <w:p>
                  <w:pPr>
                    <w:ind w:firstLine="315" w:firstLineChars="150"/>
                    <w:rPr>
                      <w:rFonts w:hint="eastAsia" w:ascii="宋体" w:hAnsi="宋体" w:cs="宋体"/>
                      <w:kern w:val="0"/>
                      <w:szCs w:val="21"/>
                    </w:rPr>
                  </w:pPr>
                  <w:r>
                    <w:rPr>
                      <w:rFonts w:hint="eastAsia" w:ascii="宋体" w:hAnsi="宋体" w:cs="宋体"/>
                      <w:color w:val="000000"/>
                      <w:kern w:val="0"/>
                      <w:szCs w:val="21"/>
                    </w:rPr>
                    <w:t>6.</w:t>
                  </w:r>
                  <w:r>
                    <w:rPr>
                      <w:rFonts w:ascii="宋体" w:hAnsi="宋体" w:cs="宋体"/>
                      <w:color w:val="000000"/>
                      <w:kern w:val="0"/>
                      <w:szCs w:val="21"/>
                    </w:rPr>
                    <w:t>肺结核</w:t>
                  </w:r>
                </w:p>
              </w:tc>
              <w:tc>
                <w:tcPr>
                  <w:tcW w:w="2065"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8" w:hRule="atLeast"/>
                <w:jc w:val="center"/>
              </w:trPr>
              <w:tc>
                <w:tcPr>
                  <w:tcW w:w="1428" w:type="dxa"/>
                  <w:vMerge w:val="continue"/>
                  <w:vAlign w:val="center"/>
                </w:tcPr>
                <w:p>
                  <w:pPr>
                    <w:spacing w:line="560" w:lineRule="exact"/>
                    <w:ind w:firstLine="315" w:firstLineChars="150"/>
                    <w:jc w:val="center"/>
                    <w:rPr>
                      <w:rFonts w:hint="eastAsia" w:ascii="宋体" w:hAnsi="宋体" w:cs="宋体"/>
                      <w:kern w:val="0"/>
                      <w:szCs w:val="21"/>
                    </w:rPr>
                  </w:pPr>
                </w:p>
              </w:tc>
              <w:tc>
                <w:tcPr>
                  <w:tcW w:w="4189" w:type="dxa"/>
                  <w:vAlign w:val="center"/>
                </w:tcPr>
                <w:p>
                  <w:pPr>
                    <w:widowControl/>
                    <w:rPr>
                      <w:rFonts w:hint="eastAsia" w:ascii="宋体" w:hAnsi="宋体" w:cs="宋体"/>
                      <w:kern w:val="0"/>
                      <w:szCs w:val="21"/>
                    </w:rPr>
                  </w:pPr>
                  <w:r>
                    <w:rPr>
                      <w:rFonts w:ascii="宋体" w:hAnsi="宋体" w:cs="宋体"/>
                      <w:kern w:val="0"/>
                      <w:szCs w:val="21"/>
                    </w:rPr>
                    <w:t>常见病与多发病（小儿疾病）</w:t>
                  </w:r>
                  <w:r>
                    <w:rPr>
                      <w:rFonts w:hint="eastAsia" w:ascii="宋体" w:hAnsi="宋体" w:cs="宋体"/>
                      <w:kern w:val="0"/>
                      <w:szCs w:val="21"/>
                    </w:rPr>
                    <w:t>：</w:t>
                  </w:r>
                </w:p>
                <w:p>
                  <w:pPr>
                    <w:widowControl/>
                    <w:ind w:firstLine="315" w:firstLineChars="150"/>
                    <w:rPr>
                      <w:rFonts w:hint="eastAsia" w:ascii="宋体" w:hAnsi="宋体" w:cs="宋体"/>
                      <w:kern w:val="0"/>
                      <w:szCs w:val="21"/>
                    </w:rPr>
                  </w:pPr>
                  <w:r>
                    <w:rPr>
                      <w:rFonts w:hint="eastAsia" w:ascii="宋体" w:hAnsi="宋体" w:cs="宋体"/>
                      <w:color w:val="000000"/>
                      <w:kern w:val="0"/>
                      <w:szCs w:val="21"/>
                    </w:rPr>
                    <w:t>1.</w:t>
                  </w:r>
                  <w:r>
                    <w:rPr>
                      <w:rFonts w:ascii="宋体" w:hAnsi="宋体" w:cs="宋体"/>
                      <w:kern w:val="0"/>
                      <w:szCs w:val="21"/>
                    </w:rPr>
                    <w:t xml:space="preserve"> 新生儿黄疸</w:t>
                  </w:r>
                </w:p>
                <w:p>
                  <w:pPr>
                    <w:widowControl/>
                    <w:ind w:firstLine="315" w:firstLineChars="150"/>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维生素D缺乏性佝偻病</w:t>
                  </w:r>
                </w:p>
                <w:p>
                  <w:pPr>
                    <w:widowControl/>
                    <w:ind w:firstLine="315" w:firstLineChars="150"/>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小儿腹泻</w:t>
                  </w:r>
                </w:p>
                <w:p>
                  <w:pPr>
                    <w:widowControl/>
                    <w:ind w:firstLine="315" w:firstLineChars="150"/>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小儿热性惊厥</w:t>
                  </w:r>
                </w:p>
                <w:p>
                  <w:pPr>
                    <w:ind w:left="525" w:leftChars="150" w:hanging="210" w:hangingChars="100"/>
                    <w:jc w:val="left"/>
                    <w:rPr>
                      <w:rFonts w:hint="eastAsia" w:ascii="宋体" w:hAnsi="宋体" w:cs="宋体"/>
                      <w:kern w:val="0"/>
                      <w:szCs w:val="21"/>
                    </w:rPr>
                  </w:pPr>
                  <w:r>
                    <w:rPr>
                      <w:rFonts w:hint="eastAsia" w:ascii="宋体" w:hAnsi="宋体" w:cs="宋体"/>
                      <w:kern w:val="0"/>
                      <w:szCs w:val="21"/>
                    </w:rPr>
                    <w:t>5.</w:t>
                  </w:r>
                  <w:r>
                    <w:rPr>
                      <w:rFonts w:ascii="宋体" w:hAnsi="宋体" w:cs="宋体"/>
                      <w:kern w:val="0"/>
                      <w:szCs w:val="21"/>
                    </w:rPr>
                    <w:t>常见发疹性疾病（麻疹、幼儿急诊、猩红热、水痘、风疹、手足口病）</w:t>
                  </w:r>
                </w:p>
              </w:tc>
              <w:tc>
                <w:tcPr>
                  <w:tcW w:w="2065"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jc w:val="center"/>
              </w:trPr>
              <w:tc>
                <w:tcPr>
                  <w:tcW w:w="1428" w:type="dxa"/>
                  <w:vMerge w:val="restart"/>
                  <w:vAlign w:val="center"/>
                </w:tcPr>
                <w:p>
                  <w:pPr>
                    <w:spacing w:line="560" w:lineRule="exact"/>
                    <w:jc w:val="center"/>
                    <w:rPr>
                      <w:rFonts w:hint="eastAsia" w:ascii="宋体" w:hAnsi="宋体" w:cs="宋体"/>
                      <w:kern w:val="0"/>
                      <w:szCs w:val="21"/>
                    </w:rPr>
                  </w:pPr>
                  <w:r>
                    <w:rPr>
                      <w:rFonts w:hint="eastAsia" w:ascii="宋体" w:hAnsi="宋体" w:cs="宋体"/>
                      <w:color w:val="000000"/>
                      <w:kern w:val="0"/>
                      <w:szCs w:val="21"/>
                    </w:rPr>
                    <w:t>基层中医常见病诊断</w:t>
                  </w:r>
                </w:p>
              </w:tc>
              <w:tc>
                <w:tcPr>
                  <w:tcW w:w="4189" w:type="dxa"/>
                  <w:vAlign w:val="center"/>
                </w:tcPr>
                <w:p>
                  <w:pPr>
                    <w:ind w:firstLine="315" w:firstLineChars="150"/>
                    <w:rPr>
                      <w:rFonts w:hint="eastAsia" w:ascii="宋体" w:hAnsi="宋体" w:cs="宋体"/>
                      <w:kern w:val="0"/>
                      <w:szCs w:val="21"/>
                    </w:rPr>
                  </w:pPr>
                  <w:r>
                    <w:rPr>
                      <w:rFonts w:hint="eastAsia" w:ascii="宋体" w:hAnsi="宋体" w:cs="宋体"/>
                      <w:kern w:val="0"/>
                      <w:szCs w:val="21"/>
                    </w:rPr>
                    <w:t>1.哮喘的中医论治</w:t>
                  </w:r>
                </w:p>
                <w:p>
                  <w:pPr>
                    <w:ind w:firstLine="315" w:firstLineChars="150"/>
                    <w:rPr>
                      <w:rFonts w:hint="eastAsia" w:ascii="宋体" w:hAnsi="宋体" w:cs="宋体"/>
                      <w:kern w:val="0"/>
                      <w:szCs w:val="21"/>
                    </w:rPr>
                  </w:pPr>
                  <w:r>
                    <w:rPr>
                      <w:rFonts w:hint="eastAsia" w:ascii="宋体" w:hAnsi="宋体" w:cs="宋体"/>
                      <w:kern w:val="0"/>
                      <w:szCs w:val="21"/>
                    </w:rPr>
                    <w:t>2.时行感冒的中医防治</w:t>
                  </w:r>
                </w:p>
              </w:tc>
              <w:tc>
                <w:tcPr>
                  <w:tcW w:w="2065" w:type="dxa"/>
                  <w:vAlign w:val="center"/>
                </w:tcPr>
                <w:p>
                  <w:pPr>
                    <w:spacing w:line="560" w:lineRule="exact"/>
                    <w:rPr>
                      <w:rFonts w:hint="eastAsia" w:ascii="宋体" w:hAnsi="宋体" w:cs="宋体"/>
                      <w:kern w:val="0"/>
                      <w:szCs w:val="21"/>
                    </w:rPr>
                  </w:pPr>
                  <w:r>
                    <w:rPr>
                      <w:rFonts w:hint="eastAsia" w:ascii="宋体" w:hAnsi="宋体" w:cs="宋体"/>
                      <w:kern w:val="0"/>
                      <w:szCs w:val="21"/>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jc w:val="center"/>
              </w:trPr>
              <w:tc>
                <w:tcPr>
                  <w:tcW w:w="1428" w:type="dxa"/>
                  <w:vMerge w:val="continue"/>
                  <w:vAlign w:val="center"/>
                </w:tcPr>
                <w:p>
                  <w:pPr>
                    <w:spacing w:line="560" w:lineRule="exact"/>
                    <w:ind w:firstLine="210" w:firstLineChars="100"/>
                    <w:jc w:val="center"/>
                    <w:rPr>
                      <w:rFonts w:hint="eastAsia" w:ascii="宋体" w:hAnsi="宋体" w:cs="宋体"/>
                      <w:kern w:val="0"/>
                      <w:szCs w:val="21"/>
                    </w:rPr>
                  </w:pPr>
                </w:p>
              </w:tc>
              <w:tc>
                <w:tcPr>
                  <w:tcW w:w="4189" w:type="dxa"/>
                  <w:vAlign w:val="center"/>
                </w:tcPr>
                <w:p>
                  <w:pPr>
                    <w:widowControl/>
                    <w:ind w:firstLine="315" w:firstLineChars="150"/>
                    <w:rPr>
                      <w:rFonts w:hint="eastAsia" w:ascii="宋体" w:hAnsi="宋体" w:cs="宋体"/>
                      <w:kern w:val="0"/>
                      <w:szCs w:val="21"/>
                    </w:rPr>
                  </w:pPr>
                  <w:r>
                    <w:rPr>
                      <w:rFonts w:hint="eastAsia" w:ascii="宋体" w:hAnsi="宋体" w:cs="宋体"/>
                      <w:kern w:val="0"/>
                      <w:szCs w:val="21"/>
                    </w:rPr>
                    <w:t>1.呼吸科中医常用诊疗技术</w:t>
                  </w:r>
                </w:p>
              </w:tc>
              <w:tc>
                <w:tcPr>
                  <w:tcW w:w="2065"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29" w:hRule="atLeast"/>
                <w:jc w:val="center"/>
              </w:trPr>
              <w:tc>
                <w:tcPr>
                  <w:tcW w:w="5617" w:type="dxa"/>
                  <w:gridSpan w:val="2"/>
                  <w:vAlign w:val="center"/>
                </w:tcPr>
                <w:p>
                  <w:pPr>
                    <w:spacing w:line="560" w:lineRule="exact"/>
                    <w:ind w:firstLine="1260" w:firstLineChars="600"/>
                    <w:jc w:val="center"/>
                    <w:rPr>
                      <w:rFonts w:hint="eastAsia" w:ascii="宋体" w:hAnsi="宋体" w:cs="宋体"/>
                      <w:kern w:val="0"/>
                      <w:szCs w:val="21"/>
                    </w:rPr>
                  </w:pPr>
                  <w:r>
                    <w:rPr>
                      <w:rFonts w:hint="eastAsia" w:ascii="宋体" w:hAnsi="宋体" w:cs="宋体"/>
                      <w:kern w:val="0"/>
                      <w:szCs w:val="21"/>
                    </w:rPr>
                    <w:t>合   计</w:t>
                  </w:r>
                </w:p>
              </w:tc>
              <w:tc>
                <w:tcPr>
                  <w:tcW w:w="2065"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24</w:t>
                  </w:r>
                </w:p>
              </w:tc>
            </w:tr>
          </w:tbl>
          <w:p>
            <w:pPr>
              <w:spacing w:line="560" w:lineRule="exact"/>
              <w:rPr>
                <w:rFonts w:hint="eastAsia" w:ascii="宋体" w:hAnsi="宋体" w:cs="宋体"/>
                <w:kern w:val="0"/>
                <w:szCs w:val="21"/>
              </w:rPr>
            </w:pPr>
          </w:p>
          <w:p/>
          <w:p>
            <w:pPr>
              <w:spacing w:line="560" w:lineRule="exact"/>
              <w:ind w:firstLine="482" w:firstLineChars="200"/>
              <w:jc w:val="center"/>
              <w:rPr>
                <w:rFonts w:hint="eastAsia" w:ascii="宋体" w:hAnsi="宋体" w:cs="宋体"/>
                <w:b/>
                <w:kern w:val="0"/>
                <w:sz w:val="24"/>
              </w:rPr>
            </w:pPr>
          </w:p>
          <w:p>
            <w:pPr>
              <w:spacing w:line="560" w:lineRule="exact"/>
              <w:ind w:firstLine="482" w:firstLineChars="200"/>
              <w:jc w:val="center"/>
              <w:rPr>
                <w:rFonts w:hint="eastAsia" w:ascii="宋体" w:hAnsi="宋体" w:cs="宋体"/>
                <w:b/>
                <w:kern w:val="0"/>
                <w:sz w:val="24"/>
              </w:rPr>
            </w:pPr>
          </w:p>
          <w:p>
            <w:pPr>
              <w:spacing w:line="560" w:lineRule="exact"/>
              <w:ind w:firstLine="482" w:firstLineChars="200"/>
              <w:jc w:val="center"/>
              <w:rPr>
                <w:rFonts w:hint="eastAsia" w:ascii="宋体" w:hAnsi="宋体" w:cs="宋体"/>
                <w:b/>
                <w:kern w:val="0"/>
                <w:sz w:val="24"/>
              </w:rPr>
            </w:pPr>
          </w:p>
          <w:p>
            <w:pPr>
              <w:spacing w:line="560" w:lineRule="exact"/>
              <w:ind w:firstLine="482" w:firstLineChars="200"/>
              <w:jc w:val="center"/>
              <w:rPr>
                <w:rFonts w:hint="eastAsia" w:ascii="宋体" w:hAnsi="宋体" w:cs="宋体"/>
                <w:b/>
                <w:kern w:val="0"/>
                <w:sz w:val="24"/>
              </w:rPr>
            </w:pPr>
          </w:p>
          <w:p>
            <w:pPr>
              <w:spacing w:line="560" w:lineRule="exact"/>
              <w:ind w:firstLine="482" w:firstLineChars="200"/>
              <w:jc w:val="center"/>
              <w:rPr>
                <w:rFonts w:hint="eastAsia" w:ascii="宋体" w:hAnsi="宋体" w:cs="宋体"/>
                <w:b/>
                <w:kern w:val="0"/>
                <w:sz w:val="24"/>
              </w:rPr>
            </w:pPr>
          </w:p>
          <w:p>
            <w:pPr>
              <w:spacing w:line="560" w:lineRule="exact"/>
              <w:ind w:firstLine="482" w:firstLineChars="200"/>
              <w:jc w:val="center"/>
              <w:rPr>
                <w:rFonts w:hint="eastAsia" w:ascii="宋体" w:hAnsi="宋体" w:cs="宋体"/>
                <w:b/>
                <w:kern w:val="0"/>
                <w:sz w:val="24"/>
              </w:rPr>
            </w:pPr>
            <w:r>
              <w:rPr>
                <w:rFonts w:hint="eastAsia" w:ascii="宋体" w:hAnsi="宋体" w:cs="宋体"/>
                <w:b/>
                <w:kern w:val="0"/>
                <w:sz w:val="24"/>
              </w:rPr>
              <w:t>2020年集中面授培训课程内容</w:t>
            </w:r>
          </w:p>
          <w:tbl>
            <w:tblPr>
              <w:tblStyle w:val="9"/>
              <w:tblW w:w="74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4647"/>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1625" w:type="dxa"/>
                  <w:vAlign w:val="center"/>
                </w:tcPr>
                <w:p>
                  <w:pPr>
                    <w:spacing w:line="560" w:lineRule="exact"/>
                    <w:ind w:firstLine="241" w:firstLineChars="100"/>
                    <w:jc w:val="center"/>
                    <w:rPr>
                      <w:rFonts w:hint="eastAsia" w:ascii="宋体" w:hAnsi="宋体" w:cs="宋体"/>
                      <w:b/>
                      <w:kern w:val="0"/>
                      <w:sz w:val="24"/>
                    </w:rPr>
                  </w:pPr>
                  <w:r>
                    <w:rPr>
                      <w:rFonts w:hint="eastAsia" w:ascii="宋体" w:hAnsi="宋体" w:cs="宋体"/>
                      <w:b/>
                      <w:kern w:val="0"/>
                      <w:sz w:val="24"/>
                    </w:rPr>
                    <w:t>项目</w:t>
                  </w:r>
                </w:p>
              </w:tc>
              <w:tc>
                <w:tcPr>
                  <w:tcW w:w="4647" w:type="dxa"/>
                  <w:vAlign w:val="center"/>
                </w:tcPr>
                <w:p>
                  <w:pPr>
                    <w:spacing w:line="560" w:lineRule="exact"/>
                    <w:jc w:val="center"/>
                    <w:rPr>
                      <w:rFonts w:hint="eastAsia" w:ascii="宋体" w:hAnsi="宋体" w:cs="宋体"/>
                      <w:b/>
                      <w:kern w:val="0"/>
                      <w:sz w:val="24"/>
                    </w:rPr>
                  </w:pPr>
                  <w:r>
                    <w:rPr>
                      <w:rFonts w:hint="eastAsia" w:ascii="宋体" w:hAnsi="宋体" w:cs="宋体"/>
                      <w:b/>
                      <w:kern w:val="0"/>
                      <w:sz w:val="24"/>
                    </w:rPr>
                    <w:t>内容</w:t>
                  </w:r>
                </w:p>
              </w:tc>
              <w:tc>
                <w:tcPr>
                  <w:tcW w:w="1201" w:type="dxa"/>
                  <w:vAlign w:val="center"/>
                </w:tcPr>
                <w:p>
                  <w:pPr>
                    <w:spacing w:line="560" w:lineRule="exact"/>
                    <w:jc w:val="center"/>
                    <w:rPr>
                      <w:rFonts w:hint="eastAsia" w:ascii="宋体" w:hAnsi="宋体" w:cs="宋体"/>
                      <w:b/>
                      <w:kern w:val="0"/>
                      <w:sz w:val="24"/>
                    </w:rPr>
                  </w:pPr>
                  <w:r>
                    <w:rPr>
                      <w:rFonts w:hint="eastAsia" w:ascii="宋体" w:hAnsi="宋体" w:cs="宋体"/>
                      <w:b/>
                      <w:kern w:val="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1625" w:type="dxa"/>
                  <w:vMerge w:val="restart"/>
                  <w:vAlign w:val="center"/>
                </w:tcPr>
                <w:p>
                  <w:pPr>
                    <w:spacing w:line="560" w:lineRule="exact"/>
                    <w:jc w:val="center"/>
                    <w:rPr>
                      <w:rFonts w:hint="eastAsia" w:ascii="宋体" w:hAnsi="宋体" w:cs="宋体"/>
                      <w:kern w:val="0"/>
                      <w:szCs w:val="21"/>
                    </w:rPr>
                  </w:pPr>
                  <w:r>
                    <w:rPr>
                      <w:rFonts w:hint="eastAsia" w:ascii="宋体" w:hAnsi="宋体" w:cs="宋体"/>
                      <w:kern w:val="0"/>
                      <w:szCs w:val="21"/>
                    </w:rPr>
                    <w:t>基层卫生基本知识与技能</w:t>
                  </w:r>
                </w:p>
              </w:tc>
              <w:tc>
                <w:tcPr>
                  <w:tcW w:w="4647" w:type="dxa"/>
                  <w:vAlign w:val="center"/>
                </w:tcPr>
                <w:p>
                  <w:pPr>
                    <w:ind w:left="1995" w:hanging="1995" w:hangingChars="950"/>
                    <w:rPr>
                      <w:rFonts w:hint="eastAsia" w:ascii="宋体" w:hAnsi="宋体" w:cs="宋体"/>
                      <w:color w:val="000000"/>
                      <w:kern w:val="0"/>
                      <w:szCs w:val="21"/>
                    </w:rPr>
                  </w:pPr>
                  <w:r>
                    <w:rPr>
                      <w:rFonts w:hint="eastAsia" w:ascii="宋体" w:hAnsi="宋体" w:cs="宋体"/>
                      <w:color w:val="000000"/>
                      <w:kern w:val="0"/>
                      <w:szCs w:val="21"/>
                    </w:rPr>
                    <w:t>基本公共卫生知识：</w:t>
                  </w:r>
                </w:p>
                <w:p>
                  <w:pPr>
                    <w:ind w:left="1995" w:leftChars="50" w:hanging="1890" w:hangingChars="900"/>
                    <w:rPr>
                      <w:rFonts w:hint="eastAsia" w:ascii="宋体" w:hAnsi="宋体" w:cs="宋体"/>
                      <w:color w:val="000000"/>
                      <w:kern w:val="0"/>
                      <w:szCs w:val="21"/>
                    </w:rPr>
                  </w:pPr>
                  <w:r>
                    <w:rPr>
                      <w:rFonts w:hint="eastAsia" w:ascii="宋体" w:hAnsi="宋体" w:cs="宋体"/>
                      <w:color w:val="000000"/>
                      <w:kern w:val="0"/>
                      <w:szCs w:val="21"/>
                    </w:rPr>
                    <w:t xml:space="preserve">  1.传染病及突发公共卫生事件报告和处理服务规范;</w:t>
                  </w:r>
                </w:p>
                <w:p>
                  <w:pPr>
                    <w:ind w:left="1995" w:leftChars="150" w:hanging="1680" w:hangingChars="800"/>
                    <w:rPr>
                      <w:rFonts w:hint="eastAsia" w:ascii="宋体" w:hAnsi="宋体" w:cs="宋体"/>
                      <w:color w:val="000000"/>
                      <w:kern w:val="0"/>
                      <w:szCs w:val="21"/>
                    </w:rPr>
                  </w:pPr>
                  <w:r>
                    <w:rPr>
                      <w:rFonts w:hint="eastAsia" w:ascii="宋体" w:hAnsi="宋体" w:cs="宋体"/>
                      <w:color w:val="000000"/>
                      <w:kern w:val="0"/>
                      <w:szCs w:val="21"/>
                    </w:rPr>
                    <w:t>2.</w:t>
                  </w:r>
                  <w:r>
                    <w:rPr>
                      <w:rFonts w:hint="eastAsia"/>
                    </w:rPr>
                    <w:t xml:space="preserve"> </w:t>
                  </w:r>
                  <w:r>
                    <w:rPr>
                      <w:rFonts w:hint="eastAsia" w:ascii="宋体" w:hAnsi="宋体" w:cs="宋体"/>
                      <w:color w:val="000000"/>
                      <w:kern w:val="0"/>
                      <w:szCs w:val="21"/>
                    </w:rPr>
                    <w:t>预防接种服务技术，原理和一般推荐</w:t>
                  </w:r>
                </w:p>
              </w:tc>
              <w:tc>
                <w:tcPr>
                  <w:tcW w:w="1201" w:type="dxa"/>
                  <w:vAlign w:val="center"/>
                </w:tcPr>
                <w:p>
                  <w:pPr>
                    <w:spacing w:line="560" w:lineRule="exact"/>
                    <w:jc w:val="center"/>
                    <w:rPr>
                      <w:rFonts w:ascii="宋体" w:hAnsi="宋体" w:cs="宋体"/>
                      <w:kern w:val="0"/>
                      <w:szCs w:val="21"/>
                    </w:rPr>
                  </w:pPr>
                  <w:r>
                    <w:rPr>
                      <w:rFonts w:hint="eastAsia" w:ascii="宋体" w:hAnsi="宋体" w:cs="宋体"/>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8" w:hRule="atLeast"/>
                <w:jc w:val="center"/>
              </w:trPr>
              <w:tc>
                <w:tcPr>
                  <w:tcW w:w="1625" w:type="dxa"/>
                  <w:vMerge w:val="continue"/>
                  <w:vAlign w:val="center"/>
                </w:tcPr>
                <w:p>
                  <w:pPr>
                    <w:spacing w:line="560" w:lineRule="exact"/>
                    <w:ind w:firstLine="315" w:firstLineChars="150"/>
                    <w:jc w:val="center"/>
                    <w:rPr>
                      <w:rFonts w:hint="eastAsia" w:ascii="宋体" w:hAnsi="宋体" w:cs="宋体"/>
                      <w:kern w:val="0"/>
                      <w:szCs w:val="21"/>
                    </w:rPr>
                  </w:pPr>
                </w:p>
              </w:tc>
              <w:tc>
                <w:tcPr>
                  <w:tcW w:w="4647" w:type="dxa"/>
                  <w:vAlign w:val="center"/>
                </w:tcPr>
                <w:p>
                  <w:pPr>
                    <w:jc w:val="left"/>
                    <w:rPr>
                      <w:rFonts w:hint="eastAsia" w:ascii="宋体" w:hAnsi="宋体" w:cs="宋体"/>
                      <w:kern w:val="0"/>
                      <w:szCs w:val="21"/>
                    </w:rPr>
                  </w:pPr>
                  <w:r>
                    <w:rPr>
                      <w:rFonts w:ascii="宋体" w:hAnsi="宋体" w:cs="宋体"/>
                      <w:kern w:val="0"/>
                      <w:szCs w:val="21"/>
                    </w:rPr>
                    <w:t>常见病与多发病（消化系统）</w:t>
                  </w:r>
                  <w:r>
                    <w:rPr>
                      <w:rFonts w:hint="eastAsia" w:ascii="宋体" w:hAnsi="宋体" w:cs="宋体"/>
                      <w:kern w:val="0"/>
                      <w:szCs w:val="21"/>
                    </w:rPr>
                    <w:t>：</w:t>
                  </w:r>
                </w:p>
                <w:p>
                  <w:pPr>
                    <w:ind w:firstLine="315" w:firstLineChars="150"/>
                    <w:jc w:val="left"/>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胃食管反流病</w:t>
                  </w:r>
                </w:p>
                <w:p>
                  <w:pPr>
                    <w:ind w:firstLine="315" w:firstLineChars="150"/>
                    <w:jc w:val="left"/>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急性胃炎</w:t>
                  </w:r>
                </w:p>
                <w:p>
                  <w:pPr>
                    <w:ind w:firstLine="315" w:firstLineChars="150"/>
                    <w:jc w:val="left"/>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慢性胃炎</w:t>
                  </w:r>
                </w:p>
                <w:p>
                  <w:pPr>
                    <w:ind w:firstLine="315" w:firstLineChars="150"/>
                    <w:jc w:val="left"/>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消化性溃疡</w:t>
                  </w:r>
                </w:p>
                <w:p>
                  <w:pPr>
                    <w:ind w:firstLine="315" w:firstLineChars="150"/>
                    <w:jc w:val="left"/>
                    <w:rPr>
                      <w:rFonts w:hint="eastAsia" w:ascii="宋体" w:hAnsi="宋体" w:cs="宋体"/>
                      <w:kern w:val="0"/>
                      <w:szCs w:val="21"/>
                    </w:rPr>
                  </w:pPr>
                  <w:r>
                    <w:rPr>
                      <w:rFonts w:hint="eastAsia" w:ascii="宋体" w:hAnsi="宋体" w:cs="宋体"/>
                      <w:kern w:val="0"/>
                      <w:szCs w:val="21"/>
                    </w:rPr>
                    <w:t>5.</w:t>
                  </w:r>
                  <w:r>
                    <w:rPr>
                      <w:rFonts w:ascii="宋体" w:hAnsi="宋体" w:cs="宋体"/>
                      <w:kern w:val="0"/>
                      <w:szCs w:val="21"/>
                    </w:rPr>
                    <w:t>急性阑尾炎</w:t>
                  </w:r>
                </w:p>
                <w:p>
                  <w:pPr>
                    <w:widowControl/>
                    <w:rPr>
                      <w:rFonts w:hint="eastAsia" w:ascii="宋体" w:hAnsi="宋体" w:cs="宋体"/>
                      <w:kern w:val="0"/>
                      <w:szCs w:val="21"/>
                    </w:rPr>
                  </w:pPr>
                </w:p>
              </w:tc>
              <w:tc>
                <w:tcPr>
                  <w:tcW w:w="1201" w:type="dxa"/>
                  <w:vAlign w:val="center"/>
                </w:tcPr>
                <w:p>
                  <w:pPr>
                    <w:spacing w:line="560" w:lineRule="exact"/>
                    <w:jc w:val="center"/>
                    <w:rPr>
                      <w:rFonts w:ascii="宋体" w:hAnsi="宋体" w:cs="宋体"/>
                      <w:kern w:val="0"/>
                      <w:szCs w:val="21"/>
                    </w:rPr>
                  </w:pPr>
                  <w:r>
                    <w:rPr>
                      <w:rFonts w:hint="eastAsia" w:ascii="宋体" w:hAnsi="宋体" w:cs="宋体"/>
                      <w:kern w:val="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5" w:hRule="atLeast"/>
                <w:jc w:val="center"/>
              </w:trPr>
              <w:tc>
                <w:tcPr>
                  <w:tcW w:w="1625" w:type="dxa"/>
                  <w:vMerge w:val="continue"/>
                  <w:vAlign w:val="center"/>
                </w:tcPr>
                <w:p>
                  <w:pPr>
                    <w:spacing w:line="560" w:lineRule="exact"/>
                    <w:ind w:firstLine="315" w:firstLineChars="150"/>
                    <w:jc w:val="center"/>
                    <w:rPr>
                      <w:rFonts w:hint="eastAsia" w:ascii="宋体" w:hAnsi="宋体" w:cs="宋体"/>
                      <w:kern w:val="0"/>
                      <w:szCs w:val="21"/>
                    </w:rPr>
                  </w:pPr>
                </w:p>
              </w:tc>
              <w:tc>
                <w:tcPr>
                  <w:tcW w:w="4647" w:type="dxa"/>
                  <w:vAlign w:val="top"/>
                </w:tcPr>
                <w:p>
                  <w:pPr>
                    <w:rPr>
                      <w:rFonts w:hint="eastAsia" w:ascii="宋体" w:hAnsi="宋体" w:cs="宋体"/>
                      <w:color w:val="000000"/>
                      <w:kern w:val="0"/>
                      <w:szCs w:val="21"/>
                    </w:rPr>
                  </w:pPr>
                  <w:r>
                    <w:rPr>
                      <w:rFonts w:ascii="宋体" w:hAnsi="宋体" w:cs="宋体"/>
                      <w:color w:val="000000"/>
                      <w:kern w:val="0"/>
                      <w:szCs w:val="21"/>
                    </w:rPr>
                    <w:t>常见病与多发病</w:t>
                  </w:r>
                  <w:r>
                    <w:rPr>
                      <w:rFonts w:hint="eastAsia" w:ascii="宋体" w:hAnsi="宋体" w:cs="宋体"/>
                      <w:color w:val="000000"/>
                      <w:kern w:val="0"/>
                      <w:szCs w:val="21"/>
                    </w:rPr>
                    <w:t>（</w:t>
                  </w:r>
                  <w:r>
                    <w:rPr>
                      <w:rFonts w:ascii="宋体" w:hAnsi="宋体" w:cs="宋体"/>
                      <w:color w:val="000000"/>
                      <w:kern w:val="0"/>
                      <w:szCs w:val="21"/>
                    </w:rPr>
                    <w:t>皮肤</w:t>
                  </w:r>
                  <w:r>
                    <w:rPr>
                      <w:rFonts w:hint="eastAsia" w:ascii="宋体" w:hAnsi="宋体" w:cs="宋体"/>
                      <w:color w:val="000000"/>
                      <w:kern w:val="0"/>
                      <w:szCs w:val="21"/>
                    </w:rPr>
                    <w:t>疾病）：</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过敏性皮肤病（接触性皮炎、湿疹、荨麻疹）</w:t>
                  </w:r>
                </w:p>
                <w:p>
                  <w:pPr>
                    <w:ind w:firstLine="315" w:firstLineChars="150"/>
                    <w:rPr>
                      <w:rFonts w:hint="eastAsia" w:ascii="宋体" w:hAnsi="宋体" w:cs="宋体"/>
                      <w:color w:val="000000"/>
                      <w:kern w:val="0"/>
                      <w:szCs w:val="21"/>
                    </w:rPr>
                  </w:pPr>
                  <w:r>
                    <w:rPr>
                      <w:rFonts w:hint="eastAsia" w:ascii="宋体" w:hAnsi="宋体" w:cs="宋体"/>
                      <w:color w:val="000000"/>
                      <w:kern w:val="0"/>
                      <w:szCs w:val="21"/>
                    </w:rPr>
                    <w:t>2.</w:t>
                  </w:r>
                  <w:r>
                    <w:rPr>
                      <w:rFonts w:ascii="宋体" w:hAnsi="宋体" w:cs="宋体"/>
                      <w:color w:val="000000"/>
                      <w:kern w:val="0"/>
                      <w:szCs w:val="21"/>
                    </w:rPr>
                    <w:t>真菌性皮肤病</w:t>
                  </w:r>
                  <w:r>
                    <w:rPr>
                      <w:rFonts w:hint="eastAsia" w:ascii="宋体" w:hAnsi="宋体" w:cs="宋体"/>
                      <w:color w:val="000000"/>
                      <w:kern w:val="0"/>
                      <w:szCs w:val="21"/>
                    </w:rPr>
                    <w:t>、</w:t>
                  </w:r>
                  <w:r>
                    <w:rPr>
                      <w:rFonts w:ascii="宋体" w:hAnsi="宋体" w:cs="宋体"/>
                      <w:color w:val="000000"/>
                      <w:kern w:val="0"/>
                      <w:szCs w:val="21"/>
                    </w:rPr>
                    <w:t>浅表软组织急性化脓性感染</w:t>
                  </w:r>
                </w:p>
              </w:tc>
              <w:tc>
                <w:tcPr>
                  <w:tcW w:w="1201" w:type="dxa"/>
                  <w:vAlign w:val="center"/>
                </w:tcPr>
                <w:p>
                  <w:pPr>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atLeast"/>
                <w:jc w:val="center"/>
              </w:trPr>
              <w:tc>
                <w:tcPr>
                  <w:tcW w:w="1625" w:type="dxa"/>
                  <w:vMerge w:val="restart"/>
                  <w:vAlign w:val="center"/>
                </w:tcPr>
                <w:p>
                  <w:pPr>
                    <w:spacing w:line="560" w:lineRule="exact"/>
                    <w:jc w:val="center"/>
                    <w:rPr>
                      <w:rFonts w:hint="eastAsia" w:ascii="宋体" w:hAnsi="宋体" w:cs="宋体"/>
                      <w:kern w:val="0"/>
                      <w:szCs w:val="21"/>
                    </w:rPr>
                  </w:pPr>
                  <w:r>
                    <w:rPr>
                      <w:rFonts w:hint="eastAsia" w:ascii="宋体" w:hAnsi="宋体" w:cs="宋体"/>
                      <w:color w:val="000000"/>
                      <w:kern w:val="0"/>
                      <w:szCs w:val="21"/>
                    </w:rPr>
                    <w:t>基层中医常见病诊断</w:t>
                  </w:r>
                </w:p>
              </w:tc>
              <w:tc>
                <w:tcPr>
                  <w:tcW w:w="4647" w:type="dxa"/>
                  <w:vAlign w:val="center"/>
                </w:tcPr>
                <w:p>
                  <w:pPr>
                    <w:widowControl/>
                    <w:ind w:firstLine="315" w:firstLineChars="150"/>
                    <w:rPr>
                      <w:rFonts w:hint="eastAsia" w:ascii="宋体" w:hAnsi="宋体" w:cs="宋体"/>
                      <w:kern w:val="0"/>
                      <w:szCs w:val="21"/>
                    </w:rPr>
                  </w:pPr>
                  <w:r>
                    <w:rPr>
                      <w:rFonts w:hint="eastAsia" w:ascii="宋体" w:hAnsi="宋体" w:cs="宋体"/>
                      <w:kern w:val="0"/>
                      <w:szCs w:val="21"/>
                    </w:rPr>
                    <w:t>1.胃脘痛的辨证论治</w:t>
                  </w:r>
                </w:p>
              </w:tc>
              <w:tc>
                <w:tcPr>
                  <w:tcW w:w="1201"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jc w:val="center"/>
              </w:trPr>
              <w:tc>
                <w:tcPr>
                  <w:tcW w:w="1625" w:type="dxa"/>
                  <w:vMerge w:val="continue"/>
                  <w:vAlign w:val="center"/>
                </w:tcPr>
                <w:p>
                  <w:pPr>
                    <w:spacing w:line="560" w:lineRule="exact"/>
                    <w:ind w:firstLine="210" w:firstLineChars="100"/>
                    <w:jc w:val="center"/>
                    <w:rPr>
                      <w:rFonts w:hint="eastAsia" w:ascii="宋体" w:hAnsi="宋体" w:cs="宋体"/>
                      <w:kern w:val="0"/>
                      <w:szCs w:val="21"/>
                    </w:rPr>
                  </w:pPr>
                </w:p>
              </w:tc>
              <w:tc>
                <w:tcPr>
                  <w:tcW w:w="4647" w:type="dxa"/>
                  <w:vAlign w:val="center"/>
                </w:tcPr>
                <w:p>
                  <w:pPr>
                    <w:widowControl/>
                    <w:ind w:firstLine="315" w:firstLineChars="150"/>
                    <w:rPr>
                      <w:rFonts w:hint="eastAsia" w:ascii="宋体" w:hAnsi="宋体" w:cs="宋体"/>
                      <w:kern w:val="0"/>
                      <w:szCs w:val="21"/>
                    </w:rPr>
                  </w:pPr>
                  <w:r>
                    <w:rPr>
                      <w:rFonts w:hint="eastAsia" w:ascii="宋体" w:hAnsi="宋体" w:cs="宋体"/>
                      <w:kern w:val="0"/>
                      <w:szCs w:val="21"/>
                    </w:rPr>
                    <w:t>1.脾胃病专科中医常用诊疗技术</w:t>
                  </w:r>
                </w:p>
              </w:tc>
              <w:tc>
                <w:tcPr>
                  <w:tcW w:w="1201"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jc w:val="center"/>
              </w:trPr>
              <w:tc>
                <w:tcPr>
                  <w:tcW w:w="6272" w:type="dxa"/>
                  <w:gridSpan w:val="2"/>
                  <w:vAlign w:val="center"/>
                </w:tcPr>
                <w:p>
                  <w:pPr>
                    <w:spacing w:line="560" w:lineRule="exact"/>
                    <w:ind w:firstLine="1260" w:firstLineChars="600"/>
                    <w:jc w:val="center"/>
                    <w:rPr>
                      <w:rFonts w:hint="eastAsia" w:ascii="宋体" w:hAnsi="宋体" w:cs="宋体"/>
                      <w:kern w:val="0"/>
                      <w:szCs w:val="21"/>
                    </w:rPr>
                  </w:pPr>
                  <w:r>
                    <w:rPr>
                      <w:rFonts w:hint="eastAsia" w:ascii="宋体" w:hAnsi="宋体" w:cs="宋体"/>
                      <w:kern w:val="0"/>
                      <w:szCs w:val="21"/>
                    </w:rPr>
                    <w:t>合   计</w:t>
                  </w:r>
                </w:p>
              </w:tc>
              <w:tc>
                <w:tcPr>
                  <w:tcW w:w="1201" w:type="dxa"/>
                  <w:vAlign w:val="center"/>
                </w:tcPr>
                <w:p>
                  <w:pPr>
                    <w:spacing w:line="560" w:lineRule="exact"/>
                    <w:jc w:val="center"/>
                    <w:rPr>
                      <w:rFonts w:hint="eastAsia" w:ascii="宋体" w:hAnsi="宋体" w:cs="宋体"/>
                      <w:kern w:val="0"/>
                      <w:szCs w:val="21"/>
                    </w:rPr>
                  </w:pPr>
                  <w:r>
                    <w:rPr>
                      <w:rFonts w:hint="eastAsia" w:ascii="宋体" w:hAnsi="宋体" w:cs="宋体"/>
                      <w:kern w:val="0"/>
                      <w:szCs w:val="21"/>
                    </w:rPr>
                    <w:t>24</w:t>
                  </w:r>
                </w:p>
              </w:tc>
            </w:tr>
          </w:tbl>
          <w:p>
            <w:pPr>
              <w:spacing w:line="420" w:lineRule="exact"/>
              <w:rPr>
                <w:rFonts w:hint="eastAsia" w:eastAsia="黑体"/>
                <w:b/>
                <w:bCs/>
                <w:color w:val="000000"/>
                <w:sz w:val="24"/>
              </w:rPr>
            </w:pPr>
          </w:p>
          <w:p>
            <w:pPr>
              <w:spacing w:line="420" w:lineRule="exact"/>
              <w:rPr>
                <w:rFonts w:hint="eastAsia" w:eastAsia="黑体"/>
                <w:b/>
                <w:bCs/>
                <w:color w:val="000000"/>
                <w:sz w:val="24"/>
              </w:rPr>
            </w:pPr>
          </w:p>
          <w:p>
            <w:pPr>
              <w:spacing w:line="420" w:lineRule="exact"/>
              <w:ind w:firstLine="482" w:firstLineChars="200"/>
              <w:rPr>
                <w:rFonts w:hint="eastAsia" w:ascii="黑体" w:hAnsi="宋体" w:eastAsia="黑体"/>
                <w:bCs/>
                <w:color w:val="000000"/>
                <w:sz w:val="24"/>
              </w:rPr>
            </w:pPr>
            <w:r>
              <w:rPr>
                <w:rFonts w:hint="eastAsia" w:eastAsia="黑体"/>
                <w:b/>
                <w:bCs/>
                <w:color w:val="000000"/>
                <w:sz w:val="24"/>
              </w:rPr>
              <w:t>（二）</w:t>
            </w:r>
            <w:r>
              <w:rPr>
                <w:rFonts w:eastAsia="黑体"/>
                <w:b/>
                <w:bCs/>
                <w:color w:val="000000"/>
                <w:sz w:val="24"/>
              </w:rPr>
              <w:t>远程视频</w:t>
            </w:r>
            <w:r>
              <w:rPr>
                <w:rFonts w:hint="eastAsia" w:eastAsia="黑体"/>
                <w:b/>
                <w:bCs/>
                <w:color w:val="000000"/>
                <w:sz w:val="24"/>
              </w:rPr>
              <w:t>培训内容及安排</w:t>
            </w:r>
          </w:p>
          <w:p>
            <w:pPr>
              <w:spacing w:line="420" w:lineRule="exact"/>
              <w:ind w:firstLine="480" w:firstLineChars="200"/>
              <w:rPr>
                <w:rFonts w:hint="eastAsia" w:ascii="黑体" w:hAnsi="宋体" w:eastAsia="黑体"/>
                <w:bCs/>
                <w:color w:val="000000"/>
                <w:sz w:val="24"/>
              </w:rPr>
            </w:pPr>
          </w:p>
          <w:p>
            <w:pPr>
              <w:ind w:firstLine="723" w:firstLineChars="300"/>
              <w:jc w:val="center"/>
              <w:rPr>
                <w:rFonts w:hint="eastAsia" w:ascii="黑体" w:eastAsia="黑体"/>
                <w:b/>
                <w:color w:val="000000"/>
                <w:sz w:val="24"/>
              </w:rPr>
            </w:pPr>
            <w:r>
              <w:rPr>
                <w:rFonts w:hint="eastAsia" w:ascii="黑体" w:eastAsia="黑体"/>
                <w:b/>
                <w:color w:val="000000"/>
                <w:sz w:val="24"/>
              </w:rPr>
              <w:t>2018年</w:t>
            </w:r>
            <w:r>
              <w:rPr>
                <w:rFonts w:eastAsia="黑体"/>
                <w:b/>
                <w:bCs/>
                <w:color w:val="000000"/>
                <w:sz w:val="24"/>
              </w:rPr>
              <w:t>远程视频</w:t>
            </w:r>
            <w:r>
              <w:rPr>
                <w:rFonts w:hint="eastAsia" w:eastAsia="黑体"/>
                <w:b/>
                <w:bCs/>
                <w:color w:val="000000"/>
                <w:sz w:val="24"/>
              </w:rPr>
              <w:t>培训</w:t>
            </w:r>
            <w:r>
              <w:rPr>
                <w:rFonts w:hint="eastAsia" w:ascii="黑体" w:eastAsia="黑体"/>
                <w:b/>
                <w:color w:val="000000"/>
                <w:sz w:val="24"/>
              </w:rPr>
              <w:t>计划（60学时）</w:t>
            </w:r>
          </w:p>
          <w:tbl>
            <w:tblPr>
              <w:tblStyle w:val="9"/>
              <w:tblW w:w="7929" w:type="dxa"/>
              <w:jc w:val="center"/>
              <w:tblCellSpacing w:w="0" w:type="dxa"/>
              <w:tblInd w:w="-63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915"/>
              <w:gridCol w:w="2441"/>
              <w:gridCol w:w="3067"/>
              <w:gridCol w:w="150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21" w:hRule="atLeast"/>
                <w:tblCellSpacing w:w="0" w:type="dxa"/>
                <w:jc w:val="center"/>
              </w:trPr>
              <w:tc>
                <w:tcPr>
                  <w:tcW w:w="915"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kern w:val="0"/>
                      <w:sz w:val="24"/>
                    </w:rPr>
                  </w:pPr>
                  <w:r>
                    <w:rPr>
                      <w:rFonts w:hint="eastAsia" w:ascii="宋体" w:hAnsi="宋体" w:cs="宋体"/>
                      <w:b/>
                      <w:bCs/>
                      <w:kern w:val="0"/>
                      <w:sz w:val="24"/>
                    </w:rPr>
                    <w:t>项目</w:t>
                  </w:r>
                </w:p>
              </w:tc>
              <w:tc>
                <w:tcPr>
                  <w:tcW w:w="244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单元</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细目</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color w:val="000000"/>
                      <w:kern w:val="0"/>
                      <w:sz w:val="24"/>
                    </w:rPr>
                  </w:pPr>
                  <w:r>
                    <w:rPr>
                      <w:rFonts w:hint="eastAsia" w:ascii="宋体" w:hAnsi="宋体" w:cs="宋体"/>
                      <w:b/>
                      <w:bCs/>
                      <w:color w:val="000000"/>
                      <w:kern w:val="0"/>
                      <w:sz w:val="24"/>
                    </w:rPr>
                    <w:t>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04" w:hRule="atLeast"/>
                <w:tblCellSpacing w:w="0" w:type="dxa"/>
                <w:jc w:val="center"/>
              </w:trPr>
              <w:tc>
                <w:tcPr>
                  <w:tcW w:w="915" w:type="dxa"/>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hint="eastAsia" w:ascii="宋体" w:hAnsi="宋体" w:cs="宋体"/>
                      <w:kern w:val="0"/>
                      <w:szCs w:val="21"/>
                    </w:rPr>
                  </w:pPr>
                  <w:r>
                    <w:rPr>
                      <w:rFonts w:hint="eastAsia" w:ascii="宋体" w:hAnsi="宋体" w:cs="宋体"/>
                      <w:kern w:val="0"/>
                      <w:szCs w:val="21"/>
                    </w:rPr>
                    <w:t>学</w:t>
                  </w:r>
                </w:p>
                <w:p>
                  <w:pPr>
                    <w:widowControl/>
                    <w:jc w:val="center"/>
                    <w:rPr>
                      <w:rFonts w:hint="eastAsia" w:ascii="宋体" w:hAnsi="宋体" w:cs="宋体"/>
                      <w:kern w:val="0"/>
                      <w:szCs w:val="21"/>
                    </w:rPr>
                  </w:pPr>
                  <w:r>
                    <w:rPr>
                      <w:rFonts w:hint="eastAsia" w:ascii="宋体" w:hAnsi="宋体" w:cs="宋体"/>
                      <w:kern w:val="0"/>
                      <w:szCs w:val="21"/>
                    </w:rPr>
                    <w:t>人</w:t>
                  </w:r>
                </w:p>
                <w:p>
                  <w:pPr>
                    <w:widowControl/>
                    <w:jc w:val="center"/>
                    <w:rPr>
                      <w:rFonts w:ascii="宋体" w:hAnsi="宋体" w:cs="宋体"/>
                      <w:kern w:val="0"/>
                      <w:szCs w:val="21"/>
                    </w:rPr>
                  </w:pPr>
                  <w:r>
                    <w:rPr>
                      <w:rFonts w:hint="eastAsia" w:ascii="宋体" w:hAnsi="宋体" w:cs="宋体"/>
                      <w:kern w:val="0"/>
                      <w:szCs w:val="21"/>
                    </w:rPr>
                    <w:t>文</w:t>
                  </w:r>
                </w:p>
              </w:tc>
              <w:tc>
                <w:tcPr>
                  <w:tcW w:w="2441"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一、医学心理</w:t>
                  </w:r>
                </w:p>
              </w:tc>
              <w:tc>
                <w:tcPr>
                  <w:tcW w:w="306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1.概述</w:t>
                  </w:r>
                </w:p>
                <w:p>
                  <w:pPr>
                    <w:rPr>
                      <w:rFonts w:ascii="宋体" w:hAnsi="宋体" w:cs="宋体"/>
                      <w:kern w:val="0"/>
                      <w:szCs w:val="21"/>
                    </w:rPr>
                  </w:pPr>
                  <w:r>
                    <w:rPr>
                      <w:rFonts w:hint="eastAsia" w:ascii="宋体" w:hAnsi="宋体" w:cs="宋体"/>
                      <w:kern w:val="0"/>
                      <w:szCs w:val="21"/>
                    </w:rPr>
                    <w:t>2.乡村医疗服务中的心理问题</w:t>
                  </w:r>
                </w:p>
              </w:tc>
              <w:tc>
                <w:tcPr>
                  <w:tcW w:w="1506"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713" w:hRule="atLeast"/>
                <w:tblCellSpacing w:w="0" w:type="dxa"/>
                <w:jc w:val="center"/>
              </w:trPr>
              <w:tc>
                <w:tcPr>
                  <w:tcW w:w="915"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公</w:t>
                  </w:r>
                </w:p>
                <w:p>
                  <w:pPr>
                    <w:widowControl/>
                    <w:jc w:val="center"/>
                    <w:rPr>
                      <w:rFonts w:hint="eastAsia" w:ascii="宋体" w:hAnsi="宋体" w:cs="宋体"/>
                      <w:kern w:val="0"/>
                      <w:szCs w:val="21"/>
                    </w:rPr>
                  </w:pPr>
                  <w:r>
                    <w:rPr>
                      <w:rFonts w:hint="eastAsia" w:ascii="宋体" w:hAnsi="宋体" w:cs="宋体"/>
                      <w:kern w:val="0"/>
                      <w:szCs w:val="21"/>
                    </w:rPr>
                    <w:t>共</w:t>
                  </w:r>
                </w:p>
                <w:p>
                  <w:pPr>
                    <w:widowControl/>
                    <w:jc w:val="center"/>
                    <w:rPr>
                      <w:rFonts w:hint="eastAsia" w:ascii="宋体" w:hAnsi="宋体" w:cs="宋体"/>
                      <w:kern w:val="0"/>
                      <w:szCs w:val="21"/>
                    </w:rPr>
                  </w:pPr>
                  <w:r>
                    <w:rPr>
                      <w:rFonts w:hint="eastAsia" w:ascii="宋体" w:hAnsi="宋体" w:cs="宋体"/>
                      <w:kern w:val="0"/>
                      <w:szCs w:val="21"/>
                    </w:rPr>
                    <w:t>卫</w:t>
                  </w:r>
                </w:p>
                <w:p>
                  <w:pPr>
                    <w:widowControl/>
                    <w:jc w:val="center"/>
                    <w:rPr>
                      <w:rFonts w:ascii="宋体" w:hAnsi="宋体" w:cs="宋体"/>
                      <w:kern w:val="0"/>
                      <w:szCs w:val="21"/>
                    </w:rPr>
                  </w:pPr>
                  <w:r>
                    <w:rPr>
                      <w:rFonts w:hint="eastAsia" w:ascii="宋体" w:hAnsi="宋体" w:cs="宋体"/>
                      <w:kern w:val="0"/>
                      <w:szCs w:val="21"/>
                    </w:rPr>
                    <w:t>生</w:t>
                  </w:r>
                </w:p>
              </w:tc>
              <w:tc>
                <w:tcPr>
                  <w:tcW w:w="2441"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一、公共卫生策略</w:t>
                  </w:r>
                </w:p>
              </w:tc>
              <w:tc>
                <w:tcPr>
                  <w:tcW w:w="306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1.初级卫生保健</w:t>
                  </w:r>
                </w:p>
                <w:p>
                  <w:pPr>
                    <w:widowControl/>
                    <w:rPr>
                      <w:rFonts w:ascii="宋体" w:hAnsi="宋体" w:cs="宋体"/>
                      <w:kern w:val="0"/>
                      <w:szCs w:val="21"/>
                    </w:rPr>
                  </w:pPr>
                  <w:r>
                    <w:rPr>
                      <w:rFonts w:ascii="宋体" w:hAnsi="宋体" w:cs="宋体"/>
                      <w:kern w:val="0"/>
                      <w:szCs w:val="21"/>
                    </w:rPr>
                    <w:t>2.疾病预防策略</w:t>
                  </w:r>
                </w:p>
                <w:p>
                  <w:pPr>
                    <w:widowControl/>
                    <w:rPr>
                      <w:rFonts w:ascii="宋体" w:hAnsi="宋体" w:cs="宋体"/>
                      <w:kern w:val="0"/>
                      <w:szCs w:val="21"/>
                    </w:rPr>
                  </w:pPr>
                  <w:r>
                    <w:rPr>
                      <w:rFonts w:ascii="宋体" w:hAnsi="宋体" w:cs="宋体"/>
                      <w:kern w:val="0"/>
                      <w:szCs w:val="21"/>
                    </w:rPr>
                    <w:t>3.基本公共卫生服务</w:t>
                  </w:r>
                </w:p>
                <w:p>
                  <w:pPr>
                    <w:widowControl/>
                    <w:rPr>
                      <w:rFonts w:ascii="宋体" w:hAnsi="宋体" w:cs="宋体"/>
                      <w:kern w:val="0"/>
                      <w:szCs w:val="21"/>
                    </w:rPr>
                  </w:pPr>
                  <w:r>
                    <w:rPr>
                      <w:rFonts w:hint="eastAsia" w:ascii="宋体" w:hAnsi="宋体" w:cs="宋体"/>
                      <w:kern w:val="0"/>
                      <w:szCs w:val="21"/>
                    </w:rPr>
                    <w:t>4</w:t>
                  </w:r>
                  <w:r>
                    <w:rPr>
                      <w:rFonts w:ascii="宋体" w:hAnsi="宋体" w:cs="宋体"/>
                      <w:kern w:val="0"/>
                      <w:szCs w:val="21"/>
                    </w:rPr>
                    <w:t>.中医预防与养生保健</w:t>
                  </w:r>
                </w:p>
              </w:tc>
              <w:tc>
                <w:tcPr>
                  <w:tcW w:w="1506"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107" w:hRule="atLeast"/>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二</w:t>
                  </w:r>
                  <w:r>
                    <w:rPr>
                      <w:rFonts w:ascii="宋体" w:hAnsi="宋体" w:cs="宋体"/>
                      <w:kern w:val="0"/>
                      <w:szCs w:val="21"/>
                    </w:rPr>
                    <w:t>、健康教育</w:t>
                  </w:r>
                </w:p>
              </w:tc>
              <w:tc>
                <w:tcPr>
                  <w:tcW w:w="306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1.基本概念</w:t>
                  </w:r>
                </w:p>
                <w:p>
                  <w:pPr>
                    <w:widowControl/>
                    <w:rPr>
                      <w:rFonts w:ascii="宋体" w:hAnsi="宋体" w:cs="宋体"/>
                      <w:kern w:val="0"/>
                      <w:szCs w:val="21"/>
                    </w:rPr>
                  </w:pPr>
                  <w:r>
                    <w:rPr>
                      <w:rFonts w:ascii="宋体" w:hAnsi="宋体" w:cs="宋体"/>
                      <w:kern w:val="0"/>
                      <w:szCs w:val="21"/>
                    </w:rPr>
                    <w:t>2.健康教育内容</w:t>
                  </w:r>
                </w:p>
                <w:p>
                  <w:pPr>
                    <w:rPr>
                      <w:rFonts w:ascii="宋体" w:hAnsi="宋体" w:cs="宋体"/>
                      <w:kern w:val="0"/>
                      <w:szCs w:val="21"/>
                    </w:rPr>
                  </w:pPr>
                  <w:r>
                    <w:rPr>
                      <w:rFonts w:ascii="宋体" w:hAnsi="宋体" w:cs="宋体"/>
                      <w:kern w:val="0"/>
                      <w:szCs w:val="21"/>
                    </w:rPr>
                    <w:t>3.服务形式和要求</w:t>
                  </w:r>
                </w:p>
              </w:tc>
              <w:tc>
                <w:tcPr>
                  <w:tcW w:w="1506"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107" w:hRule="atLeast"/>
                <w:tblCellSpacing w:w="0" w:type="dxa"/>
                <w:jc w:val="center"/>
              </w:trPr>
              <w:tc>
                <w:tcPr>
                  <w:tcW w:w="915" w:type="dxa"/>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right w:val="outset" w:color="auto" w:sz="6" w:space="0"/>
                  </w:tcBorders>
                  <w:vAlign w:val="center"/>
                </w:tcPr>
                <w:p>
                  <w:pPr>
                    <w:widowControl/>
                    <w:rPr>
                      <w:rFonts w:hint="eastAsia" w:ascii="宋体" w:hAnsi="宋体" w:cs="宋体"/>
                      <w:kern w:val="0"/>
                      <w:szCs w:val="21"/>
                    </w:rPr>
                  </w:pPr>
                  <w:r>
                    <w:rPr>
                      <w:rFonts w:hint="eastAsia" w:ascii="宋体" w:hAnsi="宋体" w:cs="宋体"/>
                      <w:kern w:val="0"/>
                      <w:szCs w:val="21"/>
                    </w:rPr>
                    <w:t>三、慢性非传染性疾病</w:t>
                  </w:r>
                </w:p>
              </w:tc>
              <w:tc>
                <w:tcPr>
                  <w:tcW w:w="306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高血压、2型糖尿病的健康管理</w:t>
                  </w:r>
                </w:p>
              </w:tc>
              <w:tc>
                <w:tcPr>
                  <w:tcW w:w="1506" w:type="dxa"/>
                  <w:tcBorders>
                    <w:top w:val="outset" w:color="auto" w:sz="6" w:space="0"/>
                    <w:left w:val="outset" w:color="auto" w:sz="6" w:space="0"/>
                    <w:right w:val="outset" w:color="auto" w:sz="6" w:space="0"/>
                  </w:tcBorders>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全</w:t>
                  </w:r>
                </w:p>
                <w:p>
                  <w:pPr>
                    <w:widowControl/>
                    <w:jc w:val="center"/>
                    <w:rPr>
                      <w:rFonts w:hint="eastAsia" w:ascii="宋体" w:hAnsi="宋体" w:cs="宋体"/>
                      <w:kern w:val="0"/>
                      <w:szCs w:val="21"/>
                    </w:rPr>
                  </w:pPr>
                  <w:r>
                    <w:rPr>
                      <w:rFonts w:hint="eastAsia" w:ascii="宋体" w:hAnsi="宋体" w:cs="宋体"/>
                      <w:kern w:val="0"/>
                      <w:szCs w:val="21"/>
                    </w:rPr>
                    <w:t>科</w:t>
                  </w:r>
                </w:p>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ascii="宋体" w:hAnsi="宋体" w:cs="宋体"/>
                      <w:kern w:val="0"/>
                      <w:szCs w:val="21"/>
                    </w:rPr>
                  </w:pPr>
                  <w:r>
                    <w:rPr>
                      <w:rFonts w:hint="eastAsia" w:ascii="宋体" w:hAnsi="宋体" w:cs="宋体"/>
                      <w:kern w:val="0"/>
                      <w:szCs w:val="21"/>
                    </w:rPr>
                    <w:t>疗</w:t>
                  </w: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一</w:t>
                  </w:r>
                  <w:r>
                    <w:rPr>
                      <w:rFonts w:ascii="宋体" w:hAnsi="宋体" w:cs="宋体"/>
                      <w:kern w:val="0"/>
                      <w:szCs w:val="21"/>
                    </w:rPr>
                    <w:t>、常见症状</w:t>
                  </w:r>
                </w:p>
                <w:p>
                  <w:pPr>
                    <w:widowControl/>
                    <w:rPr>
                      <w:rFonts w:ascii="宋体" w:hAnsi="宋体" w:cs="宋体"/>
                      <w:kern w:val="0"/>
                      <w:szCs w:val="21"/>
                    </w:rPr>
                  </w:pPr>
                </w:p>
                <w:p>
                  <w:pPr>
                    <w:widowControl/>
                    <w:rPr>
                      <w:rFonts w:ascii="宋体" w:hAnsi="宋体" w:cs="宋体"/>
                      <w:kern w:val="0"/>
                      <w:szCs w:val="21"/>
                    </w:rPr>
                  </w:pP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发热</w:t>
                  </w:r>
                  <w:r>
                    <w:rPr>
                      <w:rFonts w:hint="eastAsia" w:ascii="宋体" w:hAnsi="宋体" w:cs="宋体"/>
                      <w:kern w:val="0"/>
                      <w:szCs w:val="21"/>
                    </w:rPr>
                    <w:t>、</w:t>
                  </w:r>
                  <w:r>
                    <w:rPr>
                      <w:rFonts w:ascii="宋体" w:hAnsi="宋体" w:cs="宋体"/>
                      <w:kern w:val="0"/>
                      <w:szCs w:val="21"/>
                    </w:rPr>
                    <w:t>皮疹</w:t>
                  </w:r>
                  <w:r>
                    <w:rPr>
                      <w:rFonts w:hint="eastAsia" w:ascii="宋体" w:hAnsi="宋体" w:cs="宋体"/>
                      <w:kern w:val="0"/>
                      <w:szCs w:val="21"/>
                    </w:rPr>
                    <w:t>、</w:t>
                  </w:r>
                  <w:r>
                    <w:rPr>
                      <w:rFonts w:ascii="宋体" w:hAnsi="宋体" w:cs="宋体"/>
                      <w:kern w:val="0"/>
                      <w:szCs w:val="21"/>
                    </w:rPr>
                    <w:t>水肿</w:t>
                  </w:r>
                  <w:r>
                    <w:rPr>
                      <w:rFonts w:hint="eastAsia" w:ascii="宋体" w:hAnsi="宋体" w:cs="宋体"/>
                      <w:kern w:val="0"/>
                      <w:szCs w:val="21"/>
                    </w:rPr>
                    <w:t>、</w:t>
                  </w:r>
                  <w:r>
                    <w:rPr>
                      <w:rFonts w:ascii="宋体" w:hAnsi="宋体" w:cs="宋体"/>
                      <w:kern w:val="0"/>
                      <w:szCs w:val="21"/>
                    </w:rPr>
                    <w:t>鼻出血</w:t>
                  </w:r>
                  <w:r>
                    <w:rPr>
                      <w:rFonts w:hint="eastAsia" w:ascii="宋体" w:hAnsi="宋体" w:cs="宋体"/>
                      <w:kern w:val="0"/>
                      <w:szCs w:val="21"/>
                    </w:rPr>
                    <w:t>、</w:t>
                  </w:r>
                  <w:r>
                    <w:rPr>
                      <w:rFonts w:ascii="宋体" w:hAnsi="宋体" w:cs="宋体"/>
                      <w:kern w:val="0"/>
                      <w:szCs w:val="21"/>
                    </w:rPr>
                    <w:t>口腔溃疡</w:t>
                  </w:r>
                  <w:r>
                    <w:rPr>
                      <w:rFonts w:hint="eastAsia" w:ascii="宋体" w:hAnsi="宋体" w:cs="宋体"/>
                      <w:kern w:val="0"/>
                      <w:szCs w:val="21"/>
                    </w:rPr>
                    <w:t>、</w:t>
                  </w:r>
                  <w:r>
                    <w:rPr>
                      <w:rFonts w:ascii="宋体" w:hAnsi="宋体" w:cs="宋体"/>
                      <w:kern w:val="0"/>
                      <w:szCs w:val="21"/>
                    </w:rPr>
                    <w:t>牙痛</w:t>
                  </w:r>
                  <w:r>
                    <w:rPr>
                      <w:rFonts w:hint="eastAsia" w:ascii="宋体" w:hAnsi="宋体" w:cs="宋体"/>
                      <w:kern w:val="0"/>
                      <w:szCs w:val="21"/>
                    </w:rPr>
                    <w:t>、</w:t>
                  </w:r>
                  <w:r>
                    <w:rPr>
                      <w:rFonts w:ascii="宋体" w:hAnsi="宋体" w:cs="宋体"/>
                      <w:kern w:val="0"/>
                      <w:szCs w:val="21"/>
                    </w:rPr>
                    <w:t>吞咽困难</w:t>
                  </w:r>
                  <w:r>
                    <w:rPr>
                      <w:rFonts w:hint="eastAsia" w:ascii="宋体" w:hAnsi="宋体" w:cs="宋体"/>
                      <w:kern w:val="0"/>
                      <w:szCs w:val="21"/>
                    </w:rPr>
                    <w:t>、</w:t>
                  </w:r>
                  <w:r>
                    <w:rPr>
                      <w:rFonts w:ascii="宋体" w:hAnsi="宋体" w:cs="宋体"/>
                      <w:kern w:val="0"/>
                      <w:szCs w:val="21"/>
                    </w:rPr>
                    <w:t>声音嘶哑</w:t>
                  </w:r>
                  <w:r>
                    <w:rPr>
                      <w:rFonts w:hint="eastAsia" w:ascii="宋体" w:hAnsi="宋体" w:cs="宋体"/>
                      <w:kern w:val="0"/>
                      <w:szCs w:val="21"/>
                    </w:rPr>
                    <w:t>、</w:t>
                  </w:r>
                  <w:r>
                    <w:rPr>
                      <w:rFonts w:ascii="宋体" w:hAnsi="宋体" w:cs="宋体"/>
                      <w:kern w:val="0"/>
                      <w:szCs w:val="21"/>
                    </w:rPr>
                    <w:t>咳嗽与咳痰</w:t>
                  </w:r>
                  <w:r>
                    <w:rPr>
                      <w:rFonts w:hint="eastAsia" w:ascii="宋体" w:hAnsi="宋体" w:cs="宋体"/>
                      <w:kern w:val="0"/>
                      <w:szCs w:val="21"/>
                    </w:rPr>
                    <w:t>、</w:t>
                  </w:r>
                  <w:r>
                    <w:rPr>
                      <w:rFonts w:ascii="宋体" w:hAnsi="宋体" w:cs="宋体"/>
                      <w:kern w:val="0"/>
                      <w:szCs w:val="21"/>
                    </w:rPr>
                    <w:t>呼吸困难</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p>
                <w:p>
                  <w:pPr>
                    <w:ind w:left="420" w:hanging="420" w:hangingChars="200"/>
                    <w:rPr>
                      <w:rFonts w:ascii="宋体" w:hAnsi="宋体" w:cs="宋体"/>
                      <w:kern w:val="0"/>
                      <w:szCs w:val="21"/>
                    </w:rPr>
                  </w:pPr>
                  <w:r>
                    <w:rPr>
                      <w:rFonts w:hint="eastAsia" w:ascii="宋体" w:hAnsi="宋体" w:cs="宋体"/>
                      <w:kern w:val="0"/>
                      <w:szCs w:val="21"/>
                    </w:rPr>
                    <w:t>二</w:t>
                  </w:r>
                  <w:r>
                    <w:rPr>
                      <w:rFonts w:ascii="宋体" w:hAnsi="宋体" w:cs="宋体"/>
                      <w:kern w:val="0"/>
                      <w:szCs w:val="21"/>
                    </w:rPr>
                    <w:t>、常见病与多发病（心血管系统）</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 xml:space="preserve"> 慢性心力衰竭</w:t>
                  </w:r>
                </w:p>
                <w:p>
                  <w:pPr>
                    <w:widowControl/>
                    <w:ind w:left="210" w:hanging="210" w:hangingChars="100"/>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心律失常（ 早搏、心房颤动、室上速、室速</w:t>
                  </w:r>
                  <w:r>
                    <w:rPr>
                      <w:rFonts w:hint="eastAsia" w:ascii="宋体" w:hAnsi="宋体" w:cs="宋体"/>
                      <w:kern w:val="0"/>
                      <w:szCs w:val="21"/>
                    </w:rPr>
                    <w:t>）</w:t>
                  </w:r>
                </w:p>
                <w:p>
                  <w:pPr>
                    <w:widowControl/>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原发性高血压</w:t>
                  </w:r>
                </w:p>
                <w:p>
                  <w:pPr>
                    <w:widowControl/>
                    <w:rPr>
                      <w:rFonts w:ascii="宋体" w:hAnsi="宋体" w:cs="宋体"/>
                      <w:kern w:val="0"/>
                      <w:szCs w:val="21"/>
                    </w:rPr>
                  </w:pPr>
                  <w:r>
                    <w:rPr>
                      <w:rFonts w:hint="eastAsia" w:ascii="宋体" w:hAnsi="宋体" w:cs="宋体"/>
                      <w:kern w:val="0"/>
                      <w:szCs w:val="21"/>
                    </w:rPr>
                    <w:t>4.</w:t>
                  </w:r>
                  <w:r>
                    <w:rPr>
                      <w:rFonts w:ascii="宋体" w:hAnsi="宋体" w:cs="宋体"/>
                      <w:kern w:val="0"/>
                      <w:szCs w:val="21"/>
                    </w:rPr>
                    <w:t>冠状动脉粥样硬化性心脏病</w:t>
                  </w:r>
                </w:p>
              </w:tc>
              <w:tc>
                <w:tcPr>
                  <w:tcW w:w="1506"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三</w:t>
                  </w:r>
                  <w:r>
                    <w:rPr>
                      <w:rFonts w:ascii="宋体" w:hAnsi="宋体" w:cs="宋体"/>
                      <w:kern w:val="0"/>
                      <w:szCs w:val="21"/>
                    </w:rPr>
                    <w:t>、合理用药</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color w:val="000000"/>
                      <w:kern w:val="0"/>
                      <w:szCs w:val="21"/>
                    </w:rPr>
                  </w:pPr>
                  <w:r>
                    <w:rPr>
                      <w:rFonts w:ascii="宋体" w:hAnsi="宋体" w:cs="宋体"/>
                      <w:color w:val="000000"/>
                      <w:kern w:val="0"/>
                      <w:szCs w:val="21"/>
                    </w:rPr>
                    <w:t>抗菌药物、激素</w:t>
                  </w:r>
                  <w:r>
                    <w:rPr>
                      <w:rFonts w:hint="eastAsia" w:ascii="宋体" w:hAnsi="宋体" w:cs="宋体"/>
                      <w:color w:val="000000"/>
                      <w:kern w:val="0"/>
                      <w:szCs w:val="21"/>
                    </w:rPr>
                    <w:t>、</w:t>
                  </w:r>
                  <w:r>
                    <w:rPr>
                      <w:rFonts w:ascii="宋体" w:hAnsi="宋体" w:cs="宋体"/>
                      <w:color w:val="000000"/>
                      <w:kern w:val="0"/>
                      <w:szCs w:val="21"/>
                    </w:rPr>
                    <w:t>解热镇痛药的合理应用</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四</w:t>
                  </w:r>
                  <w:r>
                    <w:rPr>
                      <w:rFonts w:ascii="宋体" w:hAnsi="宋体" w:cs="宋体"/>
                      <w:kern w:val="0"/>
                      <w:szCs w:val="21"/>
                    </w:rPr>
                    <w:t>、急诊与急救</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休克</w:t>
                  </w:r>
                  <w:r>
                    <w:rPr>
                      <w:rFonts w:hint="eastAsia" w:ascii="宋体" w:hAnsi="宋体" w:cs="宋体"/>
                      <w:kern w:val="0"/>
                      <w:szCs w:val="21"/>
                    </w:rPr>
                    <w:t>、</w:t>
                  </w:r>
                  <w:r>
                    <w:rPr>
                      <w:rFonts w:ascii="宋体" w:hAnsi="宋体" w:cs="宋体"/>
                      <w:kern w:val="0"/>
                      <w:szCs w:val="21"/>
                    </w:rPr>
                    <w:t>气胸</w:t>
                  </w:r>
                  <w:r>
                    <w:rPr>
                      <w:rFonts w:hint="eastAsia" w:ascii="宋体" w:hAnsi="宋体" w:cs="宋体"/>
                      <w:kern w:val="0"/>
                      <w:szCs w:val="21"/>
                    </w:rPr>
                    <w:t>、</w:t>
                  </w:r>
                  <w:r>
                    <w:rPr>
                      <w:rFonts w:ascii="宋体" w:hAnsi="宋体" w:cs="宋体"/>
                      <w:kern w:val="0"/>
                      <w:szCs w:val="21"/>
                    </w:rPr>
                    <w:t>气道异物</w:t>
                  </w:r>
                  <w:r>
                    <w:rPr>
                      <w:rFonts w:hint="eastAsia" w:ascii="宋体" w:hAnsi="宋体" w:cs="宋体"/>
                      <w:kern w:val="0"/>
                      <w:szCs w:val="21"/>
                    </w:rPr>
                    <w:t>、</w:t>
                  </w:r>
                  <w:r>
                    <w:rPr>
                      <w:rFonts w:ascii="宋体" w:hAnsi="宋体" w:cs="宋体"/>
                      <w:kern w:val="0"/>
                      <w:szCs w:val="21"/>
                    </w:rPr>
                    <w:t>心脏骤停</w:t>
                  </w:r>
                  <w:r>
                    <w:rPr>
                      <w:rFonts w:hint="eastAsia" w:ascii="宋体" w:hAnsi="宋体" w:cs="宋体"/>
                      <w:kern w:val="0"/>
                      <w:szCs w:val="21"/>
                    </w:rPr>
                    <w:t>、</w:t>
                  </w:r>
                  <w:r>
                    <w:rPr>
                      <w:rFonts w:ascii="宋体" w:hAnsi="宋体" w:cs="宋体"/>
                      <w:kern w:val="0"/>
                      <w:szCs w:val="21"/>
                    </w:rPr>
                    <w:t>急性心肌梗死</w:t>
                  </w:r>
                  <w:r>
                    <w:rPr>
                      <w:rFonts w:hint="eastAsia" w:ascii="宋体" w:hAnsi="宋体" w:cs="宋体"/>
                      <w:kern w:val="0"/>
                      <w:szCs w:val="21"/>
                    </w:rPr>
                    <w:t>、</w:t>
                  </w:r>
                  <w:r>
                    <w:rPr>
                      <w:rFonts w:ascii="宋体" w:hAnsi="宋体" w:cs="宋体"/>
                      <w:kern w:val="0"/>
                      <w:szCs w:val="21"/>
                    </w:rPr>
                    <w:t>高血压急症</w:t>
                  </w:r>
                  <w:r>
                    <w:rPr>
                      <w:rFonts w:hint="eastAsia" w:ascii="宋体" w:hAnsi="宋体" w:cs="宋体"/>
                      <w:kern w:val="0"/>
                      <w:szCs w:val="21"/>
                    </w:rPr>
                    <w:t>、</w:t>
                  </w:r>
                  <w:r>
                    <w:rPr>
                      <w:rFonts w:ascii="宋体" w:hAnsi="宋体" w:cs="宋体"/>
                      <w:kern w:val="0"/>
                      <w:szCs w:val="21"/>
                    </w:rPr>
                    <w:t>低血糖症</w:t>
                  </w:r>
                  <w:r>
                    <w:rPr>
                      <w:rFonts w:hint="eastAsia" w:ascii="宋体" w:hAnsi="宋体" w:cs="宋体"/>
                      <w:kern w:val="0"/>
                      <w:szCs w:val="21"/>
                    </w:rPr>
                    <w:t>、</w:t>
                  </w:r>
                  <w:r>
                    <w:rPr>
                      <w:rFonts w:ascii="宋体" w:hAnsi="宋体" w:cs="宋体"/>
                      <w:kern w:val="0"/>
                      <w:szCs w:val="21"/>
                    </w:rPr>
                    <w:t>癫痫持续状态</w:t>
                  </w:r>
                  <w:r>
                    <w:rPr>
                      <w:rFonts w:hint="eastAsia" w:ascii="宋体" w:hAnsi="宋体" w:cs="宋体"/>
                      <w:kern w:val="0"/>
                      <w:szCs w:val="21"/>
                    </w:rPr>
                    <w:t>、</w:t>
                  </w:r>
                  <w:r>
                    <w:rPr>
                      <w:rFonts w:ascii="宋体" w:hAnsi="宋体" w:cs="宋体"/>
                      <w:kern w:val="0"/>
                      <w:szCs w:val="21"/>
                    </w:rPr>
                    <w:t>小儿热性惊厥</w:t>
                  </w:r>
                  <w:r>
                    <w:rPr>
                      <w:rFonts w:hint="eastAsia" w:ascii="宋体" w:hAnsi="宋体" w:cs="宋体"/>
                      <w:kern w:val="0"/>
                      <w:szCs w:val="21"/>
                    </w:rPr>
                    <w:t>等现象的急救知识。</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50" w:hRule="atLeast"/>
                <w:tblCellSpacing w:w="0" w:type="dxa"/>
                <w:jc w:val="center"/>
              </w:trPr>
              <w:tc>
                <w:tcPr>
                  <w:tcW w:w="915"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ascii="宋体" w:hAnsi="宋体" w:cs="宋体"/>
                      <w:kern w:val="0"/>
                      <w:szCs w:val="21"/>
                    </w:rPr>
                    <w:t>中</w:t>
                  </w:r>
                </w:p>
                <w:p>
                  <w:pPr>
                    <w:widowControl/>
                    <w:jc w:val="center"/>
                    <w:rPr>
                      <w:rFonts w:hint="eastAsia" w:ascii="宋体" w:hAnsi="宋体" w:cs="宋体"/>
                      <w:kern w:val="0"/>
                      <w:szCs w:val="21"/>
                    </w:rPr>
                  </w:pPr>
                  <w:r>
                    <w:rPr>
                      <w:rFonts w:ascii="宋体" w:hAnsi="宋体" w:cs="宋体"/>
                      <w:kern w:val="0"/>
                      <w:szCs w:val="21"/>
                    </w:rPr>
                    <w:t>医</w:t>
                  </w:r>
                </w:p>
                <w:p>
                  <w:pPr>
                    <w:widowControl/>
                    <w:jc w:val="center"/>
                    <w:rPr>
                      <w:rFonts w:hint="eastAsia" w:ascii="宋体" w:hAnsi="宋体" w:cs="宋体"/>
                      <w:kern w:val="0"/>
                      <w:szCs w:val="21"/>
                    </w:rPr>
                  </w:pPr>
                  <w:r>
                    <w:rPr>
                      <w:rFonts w:ascii="宋体" w:hAnsi="宋体" w:cs="宋体"/>
                      <w:kern w:val="0"/>
                      <w:szCs w:val="21"/>
                    </w:rPr>
                    <w:t>适</w:t>
                  </w:r>
                </w:p>
                <w:p>
                  <w:pPr>
                    <w:widowControl/>
                    <w:jc w:val="center"/>
                    <w:rPr>
                      <w:rFonts w:hint="eastAsia" w:ascii="宋体" w:hAnsi="宋体" w:cs="宋体"/>
                      <w:kern w:val="0"/>
                      <w:szCs w:val="21"/>
                    </w:rPr>
                  </w:pPr>
                  <w:r>
                    <w:rPr>
                      <w:rFonts w:ascii="宋体" w:hAnsi="宋体" w:cs="宋体"/>
                      <w:kern w:val="0"/>
                      <w:szCs w:val="21"/>
                    </w:rPr>
                    <w:t>宜</w:t>
                  </w:r>
                </w:p>
                <w:p>
                  <w:pPr>
                    <w:widowControl/>
                    <w:jc w:val="center"/>
                    <w:rPr>
                      <w:rFonts w:hint="eastAsia" w:ascii="宋体" w:hAnsi="宋体" w:cs="宋体"/>
                      <w:kern w:val="0"/>
                      <w:szCs w:val="21"/>
                    </w:rPr>
                  </w:pPr>
                  <w:r>
                    <w:rPr>
                      <w:rFonts w:ascii="宋体" w:hAnsi="宋体" w:cs="宋体"/>
                      <w:kern w:val="0"/>
                      <w:szCs w:val="21"/>
                    </w:rPr>
                    <w:t>技</w:t>
                  </w:r>
                </w:p>
                <w:p>
                  <w:pPr>
                    <w:widowControl/>
                    <w:jc w:val="center"/>
                    <w:rPr>
                      <w:rFonts w:hint="eastAsia" w:ascii="宋体" w:hAnsi="宋体" w:cs="宋体"/>
                      <w:kern w:val="0"/>
                      <w:szCs w:val="21"/>
                    </w:rPr>
                  </w:pPr>
                  <w:r>
                    <w:rPr>
                      <w:rFonts w:ascii="宋体" w:hAnsi="宋体" w:cs="宋体"/>
                      <w:kern w:val="0"/>
                      <w:szCs w:val="21"/>
                    </w:rPr>
                    <w:t>术</w:t>
                  </w:r>
                </w:p>
                <w:p>
                  <w:pPr>
                    <w:widowControl/>
                    <w:jc w:val="center"/>
                    <w:rPr>
                      <w:rFonts w:hint="eastAsia" w:ascii="宋体" w:hAnsi="宋体" w:cs="宋体"/>
                      <w:kern w:val="0"/>
                      <w:szCs w:val="21"/>
                    </w:rPr>
                  </w:pPr>
                  <w:r>
                    <w:rPr>
                      <w:rFonts w:ascii="宋体" w:hAnsi="宋体" w:cs="宋体"/>
                      <w:kern w:val="0"/>
                      <w:szCs w:val="21"/>
                    </w:rPr>
                    <w:t>应</w:t>
                  </w:r>
                </w:p>
                <w:p>
                  <w:pPr>
                    <w:widowControl/>
                    <w:jc w:val="center"/>
                    <w:rPr>
                      <w:rFonts w:ascii="宋体" w:hAnsi="宋体" w:cs="宋体"/>
                      <w:kern w:val="0"/>
                      <w:szCs w:val="21"/>
                    </w:rPr>
                  </w:pPr>
                  <w:r>
                    <w:rPr>
                      <w:rFonts w:ascii="宋体" w:hAnsi="宋体" w:cs="宋体"/>
                      <w:kern w:val="0"/>
                      <w:szCs w:val="21"/>
                    </w:rPr>
                    <w:t>用</w:t>
                  </w:r>
                </w:p>
              </w:tc>
              <w:tc>
                <w:tcPr>
                  <w:tcW w:w="2441"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一</w:t>
                  </w:r>
                  <w:r>
                    <w:rPr>
                      <w:rFonts w:hint="eastAsia" w:ascii="宋体" w:hAnsi="宋体" w:cs="宋体"/>
                      <w:kern w:val="0"/>
                      <w:szCs w:val="21"/>
                    </w:rPr>
                    <w:t>、</w:t>
                  </w:r>
                  <w:r>
                    <w:rPr>
                      <w:rFonts w:ascii="宋体" w:hAnsi="宋体" w:cs="宋体"/>
                      <w:kern w:val="0"/>
                      <w:szCs w:val="21"/>
                    </w:rPr>
                    <w:t>中医学基本概念</w:t>
                  </w:r>
                </w:p>
              </w:tc>
              <w:tc>
                <w:tcPr>
                  <w:tcW w:w="3067"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整体观念</w:t>
                  </w:r>
                  <w:r>
                    <w:rPr>
                      <w:rFonts w:hint="eastAsia" w:ascii="宋体" w:hAnsi="宋体" w:cs="宋体"/>
                      <w:kern w:val="0"/>
                      <w:szCs w:val="21"/>
                    </w:rPr>
                    <w:t>、</w:t>
                  </w:r>
                  <w:r>
                    <w:rPr>
                      <w:rFonts w:ascii="宋体" w:hAnsi="宋体" w:cs="宋体"/>
                      <w:kern w:val="0"/>
                      <w:szCs w:val="21"/>
                    </w:rPr>
                    <w:t>辨证论治</w:t>
                  </w:r>
                  <w:r>
                    <w:rPr>
                      <w:rFonts w:hint="eastAsia" w:ascii="宋体" w:hAnsi="宋体" w:cs="宋体"/>
                      <w:kern w:val="0"/>
                      <w:szCs w:val="21"/>
                    </w:rPr>
                    <w:t>、</w:t>
                  </w:r>
                  <w:r>
                    <w:rPr>
                      <w:rFonts w:ascii="宋体" w:hAnsi="宋体" w:cs="宋体"/>
                      <w:kern w:val="0"/>
                      <w:szCs w:val="21"/>
                    </w:rPr>
                    <w:t>阴阳</w:t>
                  </w:r>
                </w:p>
              </w:tc>
              <w:tc>
                <w:tcPr>
                  <w:tcW w:w="1506"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二</w:t>
                  </w:r>
                  <w:r>
                    <w:rPr>
                      <w:rFonts w:hint="eastAsia" w:ascii="宋体" w:hAnsi="宋体" w:cs="宋体"/>
                      <w:kern w:val="0"/>
                      <w:szCs w:val="21"/>
                    </w:rPr>
                    <w:t>、</w:t>
                  </w:r>
                  <w:r>
                    <w:rPr>
                      <w:rFonts w:ascii="宋体" w:hAnsi="宋体" w:cs="宋体"/>
                      <w:kern w:val="0"/>
                      <w:szCs w:val="21"/>
                    </w:rPr>
                    <w:t>诊法</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望诊</w:t>
                  </w:r>
                  <w:r>
                    <w:rPr>
                      <w:rFonts w:hint="eastAsia" w:ascii="宋体" w:hAnsi="宋体" w:cs="宋体"/>
                      <w:kern w:val="0"/>
                      <w:szCs w:val="21"/>
                    </w:rPr>
                    <w:t>、</w:t>
                  </w:r>
                  <w:r>
                    <w:rPr>
                      <w:rFonts w:ascii="宋体" w:hAnsi="宋体" w:cs="宋体"/>
                      <w:kern w:val="0"/>
                      <w:szCs w:val="21"/>
                    </w:rPr>
                    <w:t>闻诊</w:t>
                  </w:r>
                  <w:r>
                    <w:rPr>
                      <w:rFonts w:hint="eastAsia" w:ascii="宋体" w:hAnsi="宋体" w:cs="宋体"/>
                      <w:kern w:val="0"/>
                      <w:szCs w:val="21"/>
                    </w:rPr>
                    <w:t>、</w:t>
                  </w:r>
                  <w:r>
                    <w:rPr>
                      <w:rFonts w:ascii="宋体" w:hAnsi="宋体" w:cs="宋体"/>
                      <w:kern w:val="0"/>
                      <w:szCs w:val="21"/>
                    </w:rPr>
                    <w:t>问诊</w:t>
                  </w:r>
                  <w:r>
                    <w:rPr>
                      <w:rFonts w:hint="eastAsia" w:ascii="宋体" w:hAnsi="宋体" w:cs="宋体"/>
                      <w:kern w:val="0"/>
                      <w:szCs w:val="21"/>
                    </w:rPr>
                    <w:t>、</w:t>
                  </w:r>
                  <w:r>
                    <w:rPr>
                      <w:rFonts w:ascii="宋体" w:hAnsi="宋体" w:cs="宋体"/>
                      <w:kern w:val="0"/>
                      <w:szCs w:val="21"/>
                    </w:rPr>
                    <w:t>切诊</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三、</w:t>
                  </w:r>
                  <w:r>
                    <w:rPr>
                      <w:rFonts w:ascii="宋体" w:hAnsi="宋体" w:cs="宋体"/>
                      <w:kern w:val="0"/>
                      <w:szCs w:val="21"/>
                    </w:rPr>
                    <w:t>中成药应用</w:t>
                  </w:r>
                </w:p>
              </w:tc>
              <w:tc>
                <w:tcPr>
                  <w:tcW w:w="3067" w:type="dxa"/>
                  <w:tcBorders>
                    <w:top w:val="outset" w:color="auto" w:sz="6" w:space="0"/>
                    <w:left w:val="outset" w:color="auto" w:sz="6" w:space="0"/>
                    <w:bottom w:val="outset" w:color="auto" w:sz="6" w:space="0"/>
                    <w:right w:val="outset" w:color="auto" w:sz="6" w:space="0"/>
                  </w:tcBorders>
                  <w:vAlign w:val="center"/>
                </w:tcPr>
                <w:p>
                  <w:pPr>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心脑系病证常用中成药</w:t>
                  </w:r>
                  <w:r>
                    <w:rPr>
                      <w:rFonts w:hint="eastAsia" w:ascii="宋体" w:hAnsi="宋体" w:cs="宋体"/>
                      <w:kern w:val="0"/>
                      <w:szCs w:val="21"/>
                    </w:rPr>
                    <w:t>用药知识</w:t>
                  </w:r>
                </w:p>
                <w:p>
                  <w:pPr>
                    <w:rPr>
                      <w:rFonts w:ascii="宋体" w:hAnsi="宋体" w:cs="宋体"/>
                      <w:kern w:val="0"/>
                      <w:szCs w:val="21"/>
                    </w:rPr>
                  </w:pPr>
                  <w:r>
                    <w:rPr>
                      <w:rFonts w:hint="eastAsia" w:ascii="宋体" w:hAnsi="宋体" w:cs="宋体"/>
                      <w:kern w:val="0"/>
                      <w:szCs w:val="21"/>
                    </w:rPr>
                    <w:t>2.</w:t>
                  </w:r>
                  <w:r>
                    <w:rPr>
                      <w:rFonts w:ascii="宋体" w:hAnsi="宋体" w:cs="宋体"/>
                      <w:kern w:val="0"/>
                      <w:szCs w:val="21"/>
                    </w:rPr>
                    <w:t>骨伤科常用中成药</w:t>
                  </w:r>
                  <w:r>
                    <w:rPr>
                      <w:rFonts w:hint="eastAsia" w:ascii="宋体" w:hAnsi="宋体" w:cs="宋体"/>
                      <w:kern w:val="0"/>
                      <w:szCs w:val="21"/>
                    </w:rPr>
                    <w:t>用药知识</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四、</w:t>
                  </w:r>
                  <w:r>
                    <w:rPr>
                      <w:rFonts w:ascii="宋体" w:hAnsi="宋体" w:cs="宋体"/>
                      <w:kern w:val="0"/>
                      <w:szCs w:val="21"/>
                    </w:rPr>
                    <w:t>常见病、多发病</w:t>
                  </w:r>
                </w:p>
              </w:tc>
              <w:tc>
                <w:tcPr>
                  <w:tcW w:w="306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胸痹</w:t>
                  </w:r>
                  <w:r>
                    <w:rPr>
                      <w:rFonts w:hint="eastAsia" w:ascii="宋体" w:hAnsi="宋体" w:cs="宋体"/>
                      <w:kern w:val="0"/>
                      <w:szCs w:val="21"/>
                    </w:rPr>
                    <w:t>、</w:t>
                  </w:r>
                  <w:r>
                    <w:rPr>
                      <w:rFonts w:ascii="宋体" w:hAnsi="宋体" w:cs="宋体"/>
                      <w:kern w:val="0"/>
                      <w:szCs w:val="21"/>
                    </w:rPr>
                    <w:t>不寐</w:t>
                  </w:r>
                  <w:r>
                    <w:rPr>
                      <w:rFonts w:hint="eastAsia" w:ascii="宋体" w:hAnsi="宋体" w:cs="宋体"/>
                      <w:kern w:val="0"/>
                      <w:szCs w:val="21"/>
                    </w:rPr>
                    <w:t>、</w:t>
                  </w:r>
                  <w:r>
                    <w:rPr>
                      <w:rFonts w:ascii="宋体" w:hAnsi="宋体" w:cs="宋体"/>
                      <w:kern w:val="0"/>
                      <w:szCs w:val="21"/>
                    </w:rPr>
                    <w:t>中风</w:t>
                  </w:r>
                  <w:r>
                    <w:rPr>
                      <w:rFonts w:hint="eastAsia" w:ascii="宋体" w:hAnsi="宋体" w:cs="宋体"/>
                      <w:kern w:val="0"/>
                      <w:szCs w:val="21"/>
                    </w:rPr>
                    <w:t>、</w:t>
                  </w:r>
                  <w:r>
                    <w:rPr>
                      <w:rFonts w:ascii="宋体" w:hAnsi="宋体" w:cs="宋体"/>
                      <w:kern w:val="0"/>
                      <w:szCs w:val="21"/>
                    </w:rPr>
                    <w:t>头痛</w:t>
                  </w:r>
                  <w:r>
                    <w:rPr>
                      <w:rFonts w:hint="eastAsia" w:ascii="宋体" w:hAnsi="宋体" w:cs="宋体"/>
                      <w:kern w:val="0"/>
                      <w:szCs w:val="21"/>
                    </w:rPr>
                    <w:t>、</w:t>
                  </w:r>
                  <w:r>
                    <w:rPr>
                      <w:rFonts w:ascii="宋体" w:hAnsi="宋体" w:cs="宋体"/>
                      <w:kern w:val="0"/>
                      <w:szCs w:val="21"/>
                    </w:rPr>
                    <w:t>眩晕</w:t>
                  </w:r>
                  <w:r>
                    <w:rPr>
                      <w:rFonts w:hint="eastAsia" w:ascii="宋体" w:hAnsi="宋体" w:cs="宋体"/>
                      <w:kern w:val="0"/>
                      <w:szCs w:val="21"/>
                    </w:rPr>
                    <w:t>辨证论治</w:t>
                  </w:r>
                </w:p>
              </w:tc>
              <w:tc>
                <w:tcPr>
                  <w:tcW w:w="1506"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tblCellSpacing w:w="0" w:type="dxa"/>
                <w:jc w:val="center"/>
              </w:trPr>
              <w:tc>
                <w:tcPr>
                  <w:tcW w:w="915"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441"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四、</w:t>
                  </w:r>
                  <w:r>
                    <w:rPr>
                      <w:rFonts w:ascii="宋体" w:hAnsi="宋体" w:cs="宋体"/>
                      <w:kern w:val="0"/>
                      <w:szCs w:val="21"/>
                    </w:rPr>
                    <w:t>中医基本技能</w:t>
                  </w:r>
                </w:p>
                <w:p>
                  <w:pPr>
                    <w:rPr>
                      <w:rFonts w:ascii="宋体" w:hAnsi="宋体" w:cs="宋体"/>
                      <w:kern w:val="0"/>
                      <w:szCs w:val="21"/>
                    </w:rPr>
                  </w:pPr>
                </w:p>
              </w:tc>
              <w:tc>
                <w:tcPr>
                  <w:tcW w:w="3067" w:type="dxa"/>
                  <w:tcBorders>
                    <w:top w:val="outset" w:color="auto" w:sz="6" w:space="0"/>
                    <w:left w:val="outset" w:color="auto" w:sz="6" w:space="0"/>
                    <w:right w:val="outset" w:color="auto" w:sz="6" w:space="0"/>
                  </w:tcBorders>
                  <w:vAlign w:val="center"/>
                </w:tcPr>
                <w:p>
                  <w:pPr>
                    <w:widowControl/>
                    <w:numPr>
                      <w:ilvl w:val="0"/>
                      <w:numId w:val="2"/>
                    </w:numPr>
                    <w:rPr>
                      <w:rFonts w:hint="eastAsia" w:ascii="宋体" w:hAnsi="宋体" w:cs="宋体"/>
                      <w:kern w:val="0"/>
                      <w:szCs w:val="21"/>
                    </w:rPr>
                  </w:pPr>
                  <w:r>
                    <w:rPr>
                      <w:rFonts w:ascii="宋体" w:hAnsi="宋体" w:cs="宋体"/>
                      <w:kern w:val="0"/>
                      <w:szCs w:val="21"/>
                    </w:rPr>
                    <w:t>常用穴位的定位与操作</w:t>
                  </w:r>
                </w:p>
                <w:p>
                  <w:pPr>
                    <w:widowControl/>
                    <w:numPr>
                      <w:ilvl w:val="0"/>
                      <w:numId w:val="2"/>
                    </w:numPr>
                    <w:rPr>
                      <w:rFonts w:ascii="宋体" w:hAnsi="宋体" w:cs="宋体"/>
                      <w:kern w:val="0"/>
                      <w:szCs w:val="21"/>
                    </w:rPr>
                  </w:pPr>
                  <w:r>
                    <w:rPr>
                      <w:rFonts w:ascii="宋体" w:hAnsi="宋体" w:cs="宋体"/>
                      <w:kern w:val="0"/>
                      <w:szCs w:val="21"/>
                    </w:rPr>
                    <w:t>刮痧</w:t>
                  </w:r>
                  <w:r>
                    <w:rPr>
                      <w:rFonts w:hint="eastAsia" w:ascii="宋体" w:hAnsi="宋体" w:cs="宋体"/>
                      <w:kern w:val="0"/>
                      <w:szCs w:val="21"/>
                    </w:rPr>
                    <w:t>基本</w:t>
                  </w:r>
                  <w:r>
                    <w:rPr>
                      <w:rFonts w:ascii="宋体" w:hAnsi="宋体" w:cs="宋体"/>
                      <w:kern w:val="0"/>
                      <w:szCs w:val="21"/>
                    </w:rPr>
                    <w:t>操作</w:t>
                  </w:r>
                </w:p>
              </w:tc>
              <w:tc>
                <w:tcPr>
                  <w:tcW w:w="1506"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r>
          </w:tbl>
          <w:p>
            <w:pPr>
              <w:rPr>
                <w:rFonts w:hint="eastAsia"/>
                <w:color w:val="000000"/>
              </w:rPr>
            </w:pPr>
          </w:p>
          <w:p>
            <w:pPr>
              <w:spacing w:line="400" w:lineRule="exact"/>
              <w:rPr>
                <w:rFonts w:hint="eastAsia" w:eastAsia="黑体"/>
                <w:b/>
                <w:bCs/>
                <w:color w:val="000000"/>
                <w:sz w:val="24"/>
              </w:rPr>
            </w:pPr>
          </w:p>
          <w:p>
            <w:pPr>
              <w:ind w:firstLine="723" w:firstLineChars="300"/>
              <w:jc w:val="center"/>
              <w:rPr>
                <w:rFonts w:hint="eastAsia" w:ascii="黑体" w:eastAsia="黑体"/>
                <w:b/>
                <w:color w:val="000000"/>
                <w:sz w:val="24"/>
              </w:rPr>
            </w:pPr>
            <w:r>
              <w:rPr>
                <w:rFonts w:hint="eastAsia" w:ascii="黑体" w:eastAsia="黑体"/>
                <w:b/>
                <w:color w:val="000000"/>
                <w:sz w:val="24"/>
              </w:rPr>
              <w:t>2019年</w:t>
            </w:r>
            <w:r>
              <w:rPr>
                <w:rFonts w:eastAsia="黑体"/>
                <w:b/>
                <w:bCs/>
                <w:color w:val="000000"/>
                <w:sz w:val="24"/>
              </w:rPr>
              <w:t>远程视频</w:t>
            </w:r>
            <w:r>
              <w:rPr>
                <w:rFonts w:hint="eastAsia" w:eastAsia="黑体"/>
                <w:b/>
                <w:bCs/>
                <w:color w:val="000000"/>
                <w:sz w:val="24"/>
              </w:rPr>
              <w:t>培训</w:t>
            </w:r>
            <w:r>
              <w:rPr>
                <w:rFonts w:hint="eastAsia" w:ascii="黑体" w:eastAsia="黑体"/>
                <w:b/>
                <w:color w:val="000000"/>
                <w:sz w:val="24"/>
              </w:rPr>
              <w:t>计划（60学时）</w:t>
            </w:r>
          </w:p>
          <w:tbl>
            <w:tblPr>
              <w:tblStyle w:val="9"/>
              <w:tblW w:w="7929" w:type="dxa"/>
              <w:jc w:val="center"/>
              <w:tblCellSpacing w:w="0" w:type="dxa"/>
              <w:tblInd w:w="-63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269"/>
              <w:gridCol w:w="2087"/>
              <w:gridCol w:w="3272"/>
              <w:gridCol w:w="1301"/>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21" w:hRule="atLeast"/>
                <w:tblCellSpacing w:w="0" w:type="dxa"/>
                <w:jc w:val="center"/>
              </w:trPr>
              <w:tc>
                <w:tcPr>
                  <w:tcW w:w="1269"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kern w:val="0"/>
                      <w:sz w:val="24"/>
                    </w:rPr>
                  </w:pPr>
                  <w:r>
                    <w:rPr>
                      <w:rFonts w:hint="eastAsia" w:ascii="宋体" w:hAnsi="宋体" w:cs="宋体"/>
                      <w:b/>
                      <w:bCs/>
                      <w:kern w:val="0"/>
                      <w:sz w:val="24"/>
                    </w:rPr>
                    <w:t>项目</w:t>
                  </w:r>
                </w:p>
              </w:tc>
              <w:tc>
                <w:tcPr>
                  <w:tcW w:w="208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单元</w:t>
                  </w:r>
                </w:p>
              </w:tc>
              <w:tc>
                <w:tcPr>
                  <w:tcW w:w="3272"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细目</w:t>
                  </w:r>
                </w:p>
              </w:tc>
              <w:tc>
                <w:tcPr>
                  <w:tcW w:w="1301"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kern w:val="0"/>
                      <w:sz w:val="24"/>
                    </w:rPr>
                  </w:pPr>
                  <w:r>
                    <w:rPr>
                      <w:rFonts w:hint="eastAsia" w:ascii="宋体" w:hAnsi="宋体" w:cs="宋体"/>
                      <w:b/>
                      <w:bCs/>
                      <w:kern w:val="0"/>
                      <w:sz w:val="24"/>
                    </w:rPr>
                    <w:t>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199" w:hRule="atLeast"/>
                <w:tblCellSpacing w:w="0" w:type="dxa"/>
                <w:jc w:val="center"/>
              </w:trPr>
              <w:tc>
                <w:tcPr>
                  <w:tcW w:w="1269" w:type="dxa"/>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hint="eastAsia" w:ascii="宋体" w:hAnsi="宋体" w:cs="宋体"/>
                      <w:kern w:val="0"/>
                      <w:szCs w:val="21"/>
                    </w:rPr>
                  </w:pPr>
                  <w:r>
                    <w:rPr>
                      <w:rFonts w:hint="eastAsia" w:ascii="宋体" w:hAnsi="宋体" w:cs="宋体"/>
                      <w:kern w:val="0"/>
                      <w:szCs w:val="21"/>
                    </w:rPr>
                    <w:t>学</w:t>
                  </w:r>
                </w:p>
                <w:p>
                  <w:pPr>
                    <w:widowControl/>
                    <w:jc w:val="center"/>
                    <w:rPr>
                      <w:rFonts w:hint="eastAsia" w:ascii="宋体" w:hAnsi="宋体" w:cs="宋体"/>
                      <w:kern w:val="0"/>
                      <w:szCs w:val="21"/>
                    </w:rPr>
                  </w:pPr>
                  <w:r>
                    <w:rPr>
                      <w:rFonts w:hint="eastAsia" w:ascii="宋体" w:hAnsi="宋体" w:cs="宋体"/>
                      <w:kern w:val="0"/>
                      <w:szCs w:val="21"/>
                    </w:rPr>
                    <w:t>人</w:t>
                  </w:r>
                </w:p>
                <w:p>
                  <w:pPr>
                    <w:widowControl/>
                    <w:jc w:val="center"/>
                    <w:rPr>
                      <w:rFonts w:ascii="宋体" w:hAnsi="宋体" w:cs="宋体"/>
                      <w:kern w:val="0"/>
                      <w:szCs w:val="21"/>
                    </w:rPr>
                  </w:pPr>
                  <w:r>
                    <w:rPr>
                      <w:rFonts w:hint="eastAsia" w:ascii="宋体" w:hAnsi="宋体" w:cs="宋体"/>
                      <w:kern w:val="0"/>
                      <w:szCs w:val="21"/>
                    </w:rPr>
                    <w:t>文</w:t>
                  </w:r>
                </w:p>
              </w:tc>
              <w:tc>
                <w:tcPr>
                  <w:tcW w:w="208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一、卫生法规</w:t>
                  </w:r>
                </w:p>
              </w:tc>
              <w:tc>
                <w:tcPr>
                  <w:tcW w:w="3272" w:type="dxa"/>
                  <w:tcBorders>
                    <w:top w:val="outset" w:color="auto" w:sz="6" w:space="0"/>
                    <w:left w:val="outset" w:color="auto" w:sz="6" w:space="0"/>
                    <w:right w:val="outset" w:color="auto" w:sz="6" w:space="0"/>
                  </w:tcBorders>
                  <w:vAlign w:val="center"/>
                </w:tcPr>
                <w:p>
                  <w:pPr>
                    <w:rPr>
                      <w:rFonts w:hint="eastAsia" w:ascii="宋体" w:hAnsi="宋体" w:cs="宋体"/>
                      <w:kern w:val="0"/>
                      <w:szCs w:val="21"/>
                    </w:rPr>
                  </w:pPr>
                  <w:r>
                    <w:rPr>
                      <w:rFonts w:hint="eastAsia" w:ascii="宋体" w:hAnsi="宋体" w:cs="宋体"/>
                      <w:kern w:val="0"/>
                      <w:szCs w:val="21"/>
                    </w:rPr>
                    <w:t>1.执业医师法</w:t>
                  </w:r>
                </w:p>
                <w:p>
                  <w:pPr>
                    <w:rPr>
                      <w:rFonts w:hint="eastAsia" w:ascii="宋体" w:hAnsi="宋体" w:cs="宋体"/>
                      <w:kern w:val="0"/>
                      <w:szCs w:val="21"/>
                    </w:rPr>
                  </w:pPr>
                  <w:r>
                    <w:rPr>
                      <w:rFonts w:hint="eastAsia" w:ascii="宋体" w:hAnsi="宋体" w:cs="宋体"/>
                      <w:kern w:val="0"/>
                      <w:szCs w:val="21"/>
                    </w:rPr>
                    <w:t>2.母婴保健法</w:t>
                  </w:r>
                </w:p>
                <w:p>
                  <w:pPr>
                    <w:rPr>
                      <w:rFonts w:hint="eastAsia" w:ascii="宋体" w:hAnsi="宋体" w:cs="宋体"/>
                      <w:kern w:val="0"/>
                      <w:szCs w:val="21"/>
                    </w:rPr>
                  </w:pPr>
                  <w:r>
                    <w:rPr>
                      <w:rFonts w:hint="eastAsia" w:ascii="宋体" w:hAnsi="宋体" w:cs="宋体"/>
                      <w:kern w:val="0"/>
                      <w:szCs w:val="21"/>
                    </w:rPr>
                    <w:t>3.精神卫生法</w:t>
                  </w:r>
                </w:p>
                <w:p>
                  <w:pPr>
                    <w:rPr>
                      <w:rFonts w:hint="eastAsia" w:ascii="宋体" w:hAnsi="宋体" w:cs="宋体"/>
                      <w:kern w:val="0"/>
                      <w:szCs w:val="21"/>
                    </w:rPr>
                  </w:pPr>
                  <w:r>
                    <w:rPr>
                      <w:rFonts w:hint="eastAsia" w:ascii="宋体" w:hAnsi="宋体" w:cs="宋体"/>
                      <w:kern w:val="0"/>
                      <w:szCs w:val="21"/>
                    </w:rPr>
                    <w:t>4.乡村医生从业管理条例</w:t>
                  </w:r>
                </w:p>
                <w:p>
                  <w:pPr>
                    <w:rPr>
                      <w:rFonts w:hint="eastAsia" w:ascii="宋体" w:hAnsi="宋体" w:cs="宋体"/>
                      <w:kern w:val="0"/>
                      <w:szCs w:val="21"/>
                    </w:rPr>
                  </w:pPr>
                  <w:r>
                    <w:rPr>
                      <w:rFonts w:hint="eastAsia" w:ascii="宋体" w:hAnsi="宋体" w:cs="宋体"/>
                      <w:kern w:val="0"/>
                      <w:szCs w:val="21"/>
                    </w:rPr>
                    <w:t>5.医疗废物管理条例</w:t>
                  </w:r>
                </w:p>
                <w:p>
                  <w:pPr>
                    <w:rPr>
                      <w:rFonts w:ascii="宋体" w:hAnsi="宋体" w:cs="宋体"/>
                      <w:kern w:val="0"/>
                      <w:szCs w:val="21"/>
                    </w:rPr>
                  </w:pPr>
                  <w:r>
                    <w:rPr>
                      <w:rFonts w:hint="eastAsia" w:ascii="宋体" w:hAnsi="宋体" w:cs="宋体"/>
                      <w:kern w:val="0"/>
                      <w:szCs w:val="21"/>
                    </w:rPr>
                    <w:t>6.处方管理办法</w:t>
                  </w:r>
                </w:p>
              </w:tc>
              <w:tc>
                <w:tcPr>
                  <w:tcW w:w="1301" w:type="dxa"/>
                  <w:tcBorders>
                    <w:top w:val="outset" w:color="auto" w:sz="6" w:space="0"/>
                    <w:left w:val="outset" w:color="auto" w:sz="6" w:space="0"/>
                    <w:right w:val="outset" w:color="auto" w:sz="6" w:space="0"/>
                  </w:tcBorders>
                  <w:vAlign w:val="center"/>
                </w:tcPr>
                <w:p>
                  <w:pPr>
                    <w:jc w:val="center"/>
                    <w:rPr>
                      <w:rFonts w:ascii="宋体" w:hAnsi="宋体" w:cs="宋体"/>
                      <w:color w:val="000000"/>
                      <w:kern w:val="0"/>
                      <w:szCs w:val="21"/>
                    </w:rPr>
                  </w:pPr>
                  <w:r>
                    <w:rPr>
                      <w:rFonts w:hint="eastAsia" w:ascii="宋体" w:hAnsi="宋体" w:cs="宋体"/>
                      <w:color w:val="000000"/>
                      <w:kern w:val="0"/>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713" w:hRule="atLeast"/>
                <w:tblCellSpacing w:w="0" w:type="dxa"/>
                <w:jc w:val="center"/>
              </w:trPr>
              <w:tc>
                <w:tcPr>
                  <w:tcW w:w="1269"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公</w:t>
                  </w:r>
                </w:p>
                <w:p>
                  <w:pPr>
                    <w:widowControl/>
                    <w:jc w:val="center"/>
                    <w:rPr>
                      <w:rFonts w:hint="eastAsia" w:ascii="宋体" w:hAnsi="宋体" w:cs="宋体"/>
                      <w:kern w:val="0"/>
                      <w:szCs w:val="21"/>
                    </w:rPr>
                  </w:pPr>
                  <w:r>
                    <w:rPr>
                      <w:rFonts w:hint="eastAsia" w:ascii="宋体" w:hAnsi="宋体" w:cs="宋体"/>
                      <w:kern w:val="0"/>
                      <w:szCs w:val="21"/>
                    </w:rPr>
                    <w:t>共</w:t>
                  </w:r>
                </w:p>
                <w:p>
                  <w:pPr>
                    <w:widowControl/>
                    <w:jc w:val="center"/>
                    <w:rPr>
                      <w:rFonts w:hint="eastAsia" w:ascii="宋体" w:hAnsi="宋体" w:cs="宋体"/>
                      <w:kern w:val="0"/>
                      <w:szCs w:val="21"/>
                    </w:rPr>
                  </w:pPr>
                  <w:r>
                    <w:rPr>
                      <w:rFonts w:hint="eastAsia" w:ascii="宋体" w:hAnsi="宋体" w:cs="宋体"/>
                      <w:kern w:val="0"/>
                      <w:szCs w:val="21"/>
                    </w:rPr>
                    <w:t>卫</w:t>
                  </w:r>
                </w:p>
                <w:p>
                  <w:pPr>
                    <w:widowControl/>
                    <w:jc w:val="center"/>
                    <w:rPr>
                      <w:rFonts w:ascii="宋体" w:hAnsi="宋体" w:cs="宋体"/>
                      <w:kern w:val="0"/>
                      <w:szCs w:val="21"/>
                    </w:rPr>
                  </w:pPr>
                  <w:r>
                    <w:rPr>
                      <w:rFonts w:hint="eastAsia" w:ascii="宋体" w:hAnsi="宋体" w:cs="宋体"/>
                      <w:kern w:val="0"/>
                      <w:szCs w:val="21"/>
                    </w:rPr>
                    <w:t>生</w:t>
                  </w:r>
                </w:p>
              </w:tc>
              <w:tc>
                <w:tcPr>
                  <w:tcW w:w="208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一、居民健康管理</w:t>
                  </w:r>
                </w:p>
              </w:tc>
              <w:tc>
                <w:tcPr>
                  <w:tcW w:w="3272" w:type="dxa"/>
                  <w:tcBorders>
                    <w:top w:val="outset" w:color="auto" w:sz="6" w:space="0"/>
                    <w:left w:val="outset" w:color="auto" w:sz="6" w:space="0"/>
                    <w:right w:val="outset" w:color="auto" w:sz="6" w:space="0"/>
                  </w:tcBorders>
                  <w:vAlign w:val="center"/>
                </w:tcPr>
                <w:p>
                  <w:pPr>
                    <w:widowControl/>
                    <w:rPr>
                      <w:rFonts w:hint="eastAsia" w:ascii="宋体" w:hAnsi="宋体" w:cs="宋体"/>
                      <w:kern w:val="0"/>
                      <w:szCs w:val="21"/>
                    </w:rPr>
                  </w:pPr>
                  <w:r>
                    <w:rPr>
                      <w:rFonts w:ascii="宋体" w:hAnsi="宋体" w:cs="宋体"/>
                      <w:kern w:val="0"/>
                      <w:szCs w:val="21"/>
                    </w:rPr>
                    <w:t>1.居民健康档案管理</w:t>
                  </w:r>
                </w:p>
                <w:p>
                  <w:pPr>
                    <w:widowControl/>
                    <w:rPr>
                      <w:rFonts w:hint="eastAsia" w:ascii="宋体" w:hAnsi="宋体" w:cs="宋体"/>
                      <w:kern w:val="0"/>
                      <w:szCs w:val="21"/>
                    </w:rPr>
                  </w:pPr>
                  <w:r>
                    <w:rPr>
                      <w:rFonts w:ascii="宋体" w:hAnsi="宋体" w:cs="宋体"/>
                      <w:kern w:val="0"/>
                      <w:szCs w:val="21"/>
                    </w:rPr>
                    <w:t>2.儿童健康管理</w:t>
                  </w:r>
                </w:p>
                <w:p>
                  <w:pPr>
                    <w:widowControl/>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 xml:space="preserve"> 老年人健康管理</w:t>
                  </w:r>
                </w:p>
                <w:p>
                  <w:pPr>
                    <w:widowControl/>
                    <w:rPr>
                      <w:rFonts w:hint="eastAsia" w:ascii="宋体" w:hAnsi="宋体" w:cs="宋体"/>
                      <w:kern w:val="0"/>
                      <w:szCs w:val="21"/>
                    </w:rPr>
                  </w:pPr>
                  <w:r>
                    <w:rPr>
                      <w:rFonts w:hint="eastAsia" w:ascii="宋体" w:hAnsi="宋体" w:cs="宋体"/>
                      <w:kern w:val="0"/>
                      <w:szCs w:val="21"/>
                    </w:rPr>
                    <w:t>4. 孕产妇健康管理</w:t>
                  </w:r>
                </w:p>
                <w:p>
                  <w:pPr>
                    <w:widowControl/>
                    <w:rPr>
                      <w:rFonts w:hint="eastAsia" w:ascii="宋体" w:hAnsi="宋体" w:cs="宋体"/>
                      <w:kern w:val="0"/>
                      <w:szCs w:val="21"/>
                    </w:rPr>
                  </w:pPr>
                  <w:r>
                    <w:rPr>
                      <w:rFonts w:hint="eastAsia" w:ascii="宋体" w:hAnsi="宋体" w:cs="宋体"/>
                      <w:kern w:val="0"/>
                      <w:szCs w:val="21"/>
                    </w:rPr>
                    <w:t>5.肺结核患者健康管理服务规范</w:t>
                  </w:r>
                </w:p>
                <w:p>
                  <w:pPr>
                    <w:widowControl/>
                    <w:rPr>
                      <w:rFonts w:ascii="宋体" w:hAnsi="宋体" w:cs="宋体"/>
                      <w:kern w:val="0"/>
                      <w:szCs w:val="21"/>
                    </w:rPr>
                  </w:pPr>
                  <w:r>
                    <w:rPr>
                      <w:rFonts w:hint="eastAsia" w:ascii="宋体" w:hAnsi="宋体" w:cs="宋体"/>
                      <w:kern w:val="0"/>
                      <w:szCs w:val="21"/>
                    </w:rPr>
                    <w:t>6.</w:t>
                  </w:r>
                  <w:r>
                    <w:rPr>
                      <w:rFonts w:ascii="宋体" w:hAnsi="宋体" w:cs="宋体"/>
                      <w:kern w:val="0"/>
                      <w:szCs w:val="21"/>
                    </w:rPr>
                    <w:t>严重精神障碍（重性精神病）患者健康管理</w:t>
                  </w:r>
                </w:p>
              </w:tc>
              <w:tc>
                <w:tcPr>
                  <w:tcW w:w="1301"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rHeight w:val="568" w:hRule="atLeast"/>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二</w:t>
                  </w:r>
                  <w:r>
                    <w:rPr>
                      <w:rFonts w:ascii="宋体" w:hAnsi="宋体" w:cs="宋体"/>
                      <w:kern w:val="0"/>
                      <w:szCs w:val="21"/>
                    </w:rPr>
                    <w:t>、卫生管理政策</w:t>
                  </w:r>
                </w:p>
              </w:tc>
              <w:tc>
                <w:tcPr>
                  <w:tcW w:w="3272"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新型农村合作医疗制度</w:t>
                  </w:r>
                </w:p>
              </w:tc>
              <w:tc>
                <w:tcPr>
                  <w:tcW w:w="1301"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682" w:hRule="atLeast"/>
                <w:tblCellSpacing w:w="0" w:type="dxa"/>
                <w:jc w:val="center"/>
              </w:trPr>
              <w:tc>
                <w:tcPr>
                  <w:tcW w:w="1269"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全</w:t>
                  </w:r>
                </w:p>
                <w:p>
                  <w:pPr>
                    <w:widowControl/>
                    <w:jc w:val="center"/>
                    <w:rPr>
                      <w:rFonts w:hint="eastAsia" w:ascii="宋体" w:hAnsi="宋体" w:cs="宋体"/>
                      <w:kern w:val="0"/>
                      <w:szCs w:val="21"/>
                    </w:rPr>
                  </w:pPr>
                  <w:r>
                    <w:rPr>
                      <w:rFonts w:hint="eastAsia" w:ascii="宋体" w:hAnsi="宋体" w:cs="宋体"/>
                      <w:kern w:val="0"/>
                      <w:szCs w:val="21"/>
                    </w:rPr>
                    <w:t>科</w:t>
                  </w:r>
                </w:p>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ascii="宋体" w:hAnsi="宋体" w:cs="宋体"/>
                      <w:kern w:val="0"/>
                      <w:szCs w:val="21"/>
                    </w:rPr>
                  </w:pPr>
                  <w:r>
                    <w:rPr>
                      <w:rFonts w:hint="eastAsia" w:ascii="宋体" w:hAnsi="宋体" w:cs="宋体"/>
                      <w:kern w:val="0"/>
                      <w:szCs w:val="21"/>
                    </w:rPr>
                    <w:t>疗</w:t>
                  </w:r>
                </w:p>
              </w:tc>
              <w:tc>
                <w:tcPr>
                  <w:tcW w:w="208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一</w:t>
                  </w:r>
                  <w:r>
                    <w:rPr>
                      <w:rFonts w:ascii="宋体" w:hAnsi="宋体" w:cs="宋体"/>
                      <w:kern w:val="0"/>
                      <w:szCs w:val="21"/>
                    </w:rPr>
                    <w:t>、常见病与多发病（呼吸系统）</w:t>
                  </w:r>
                </w:p>
              </w:tc>
              <w:tc>
                <w:tcPr>
                  <w:tcW w:w="3272"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急性上呼吸道感染（包括小儿）</w:t>
                  </w:r>
                  <w:r>
                    <w:rPr>
                      <w:rFonts w:hint="eastAsia" w:ascii="宋体" w:hAnsi="宋体" w:cs="宋体"/>
                      <w:kern w:val="0"/>
                      <w:szCs w:val="21"/>
                    </w:rPr>
                    <w:t>、</w:t>
                  </w:r>
                  <w:r>
                    <w:rPr>
                      <w:rFonts w:ascii="宋体" w:hAnsi="宋体" w:cs="宋体"/>
                      <w:kern w:val="0"/>
                      <w:szCs w:val="21"/>
                    </w:rPr>
                    <w:t>急性支气管炎</w:t>
                  </w:r>
                  <w:r>
                    <w:rPr>
                      <w:rFonts w:hint="eastAsia" w:ascii="宋体" w:hAnsi="宋体" w:cs="宋体"/>
                      <w:kern w:val="0"/>
                      <w:szCs w:val="21"/>
                    </w:rPr>
                    <w:t>、</w:t>
                  </w:r>
                  <w:r>
                    <w:rPr>
                      <w:rFonts w:ascii="宋体" w:hAnsi="宋体" w:cs="宋体"/>
                      <w:kern w:val="0"/>
                      <w:szCs w:val="21"/>
                    </w:rPr>
                    <w:t>支气管哮喘</w:t>
                  </w:r>
                  <w:r>
                    <w:rPr>
                      <w:rFonts w:hint="eastAsia" w:ascii="宋体" w:hAnsi="宋体" w:cs="宋体"/>
                      <w:kern w:val="0"/>
                      <w:szCs w:val="21"/>
                    </w:rPr>
                    <w:t>、</w:t>
                  </w:r>
                  <w:r>
                    <w:rPr>
                      <w:rFonts w:ascii="宋体" w:hAnsi="宋体" w:cs="宋体"/>
                      <w:kern w:val="0"/>
                      <w:szCs w:val="21"/>
                    </w:rPr>
                    <w:t>慢性阻塞性肺疾病</w:t>
                  </w:r>
                  <w:r>
                    <w:rPr>
                      <w:rFonts w:hint="eastAsia" w:ascii="宋体" w:hAnsi="宋体" w:cs="宋体"/>
                      <w:kern w:val="0"/>
                      <w:szCs w:val="21"/>
                    </w:rPr>
                    <w:t>、</w:t>
                  </w:r>
                  <w:r>
                    <w:rPr>
                      <w:rFonts w:ascii="宋体" w:hAnsi="宋体" w:cs="宋体"/>
                      <w:kern w:val="0"/>
                      <w:szCs w:val="21"/>
                    </w:rPr>
                    <w:t>肺炎（包括小儿）</w:t>
                  </w:r>
                  <w:r>
                    <w:rPr>
                      <w:rFonts w:hint="eastAsia" w:ascii="宋体" w:hAnsi="宋体" w:cs="宋体"/>
                      <w:kern w:val="0"/>
                      <w:szCs w:val="21"/>
                    </w:rPr>
                    <w:t>、</w:t>
                  </w:r>
                  <w:r>
                    <w:rPr>
                      <w:rFonts w:ascii="宋体" w:hAnsi="宋体" w:cs="宋体"/>
                      <w:kern w:val="0"/>
                      <w:szCs w:val="21"/>
                    </w:rPr>
                    <w:t>胸腔积液</w:t>
                  </w:r>
                  <w:r>
                    <w:rPr>
                      <w:rFonts w:hint="eastAsia" w:ascii="宋体" w:hAnsi="宋体" w:cs="宋体"/>
                      <w:kern w:val="0"/>
                      <w:szCs w:val="21"/>
                    </w:rPr>
                    <w:t>、</w:t>
                  </w:r>
                  <w:r>
                    <w:rPr>
                      <w:rFonts w:ascii="宋体" w:hAnsi="宋体" w:cs="宋体"/>
                      <w:kern w:val="0"/>
                      <w:szCs w:val="21"/>
                    </w:rPr>
                    <w:t>肺结核</w:t>
                  </w:r>
                </w:p>
              </w:tc>
              <w:tc>
                <w:tcPr>
                  <w:tcW w:w="1301"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bottom w:val="outset" w:color="auto" w:sz="6" w:space="0"/>
                    <w:right w:val="outset" w:color="auto" w:sz="6" w:space="0"/>
                  </w:tcBorders>
                  <w:vAlign w:val="center"/>
                </w:tcPr>
                <w:p>
                  <w:pPr>
                    <w:widowControl/>
                    <w:ind w:left="420" w:hanging="420" w:hangingChars="200"/>
                    <w:rPr>
                      <w:rFonts w:ascii="宋体" w:hAnsi="宋体" w:cs="宋体"/>
                      <w:kern w:val="0"/>
                      <w:szCs w:val="21"/>
                    </w:rPr>
                  </w:pPr>
                  <w:r>
                    <w:rPr>
                      <w:rFonts w:hint="eastAsia" w:ascii="宋体" w:hAnsi="宋体" w:cs="宋体"/>
                      <w:kern w:val="0"/>
                      <w:szCs w:val="21"/>
                    </w:rPr>
                    <w:t>二</w:t>
                  </w:r>
                  <w:r>
                    <w:rPr>
                      <w:rFonts w:ascii="宋体" w:hAnsi="宋体" w:cs="宋体"/>
                      <w:kern w:val="0"/>
                      <w:szCs w:val="21"/>
                    </w:rPr>
                    <w:t>、常见病与多发病（小儿疾病）</w:t>
                  </w:r>
                </w:p>
              </w:tc>
              <w:tc>
                <w:tcPr>
                  <w:tcW w:w="3272" w:type="dxa"/>
                  <w:tcBorders>
                    <w:top w:val="outset" w:color="auto" w:sz="6" w:space="0"/>
                    <w:left w:val="outset" w:color="auto" w:sz="6" w:space="0"/>
                    <w:bottom w:val="outset" w:color="auto" w:sz="6" w:space="0"/>
                    <w:right w:val="outset" w:color="auto" w:sz="6" w:space="0"/>
                  </w:tcBorders>
                  <w:vAlign w:val="center"/>
                </w:tcPr>
                <w:p>
                  <w:pPr>
                    <w:widowControl/>
                    <w:rPr>
                      <w:rFonts w:hint="eastAsia" w:ascii="宋体" w:hAnsi="宋体" w:cs="宋体"/>
                      <w:kern w:val="0"/>
                      <w:szCs w:val="21"/>
                    </w:rPr>
                  </w:pPr>
                  <w:r>
                    <w:rPr>
                      <w:rFonts w:hint="eastAsia" w:ascii="宋体" w:hAnsi="宋体" w:cs="宋体"/>
                      <w:color w:val="000000"/>
                      <w:kern w:val="0"/>
                      <w:szCs w:val="21"/>
                    </w:rPr>
                    <w:t>1.</w:t>
                  </w:r>
                  <w:r>
                    <w:rPr>
                      <w:rFonts w:ascii="宋体" w:hAnsi="宋体" w:cs="宋体"/>
                      <w:kern w:val="0"/>
                      <w:szCs w:val="21"/>
                    </w:rPr>
                    <w:t xml:space="preserve"> 新生儿黄疸</w:t>
                  </w:r>
                </w:p>
                <w:p>
                  <w:pPr>
                    <w:widowControl/>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维生素D缺乏性佝偻病</w:t>
                  </w:r>
                </w:p>
                <w:p>
                  <w:pPr>
                    <w:widowControl/>
                    <w:rPr>
                      <w:rFonts w:hint="eastAsia" w:ascii="宋体" w:hAnsi="宋体" w:cs="宋体"/>
                      <w:kern w:val="0"/>
                      <w:szCs w:val="21"/>
                    </w:rPr>
                  </w:pPr>
                  <w:r>
                    <w:rPr>
                      <w:rFonts w:hint="eastAsia" w:ascii="宋体" w:hAnsi="宋体" w:cs="宋体"/>
                      <w:kern w:val="0"/>
                      <w:szCs w:val="21"/>
                    </w:rPr>
                    <w:t>3.</w:t>
                  </w:r>
                  <w:r>
                    <w:rPr>
                      <w:rFonts w:ascii="宋体" w:hAnsi="宋体" w:cs="宋体"/>
                      <w:kern w:val="0"/>
                      <w:szCs w:val="21"/>
                    </w:rPr>
                    <w:t>小儿腹泻</w:t>
                  </w:r>
                </w:p>
                <w:p>
                  <w:pPr>
                    <w:widowControl/>
                    <w:rPr>
                      <w:rFonts w:hint="eastAsia" w:ascii="宋体" w:hAnsi="宋体" w:cs="宋体"/>
                      <w:kern w:val="0"/>
                      <w:szCs w:val="21"/>
                    </w:rPr>
                  </w:pPr>
                  <w:r>
                    <w:rPr>
                      <w:rFonts w:hint="eastAsia" w:ascii="宋体" w:hAnsi="宋体" w:cs="宋体"/>
                      <w:kern w:val="0"/>
                      <w:szCs w:val="21"/>
                    </w:rPr>
                    <w:t>4.</w:t>
                  </w:r>
                  <w:r>
                    <w:rPr>
                      <w:rFonts w:ascii="宋体" w:hAnsi="宋体" w:cs="宋体"/>
                      <w:kern w:val="0"/>
                      <w:szCs w:val="21"/>
                    </w:rPr>
                    <w:t>小儿热性惊厥</w:t>
                  </w:r>
                </w:p>
                <w:p>
                  <w:pPr>
                    <w:widowControl/>
                    <w:rPr>
                      <w:rFonts w:ascii="宋体" w:hAnsi="宋体" w:cs="宋体"/>
                      <w:color w:val="000000"/>
                      <w:kern w:val="0"/>
                      <w:szCs w:val="21"/>
                    </w:rPr>
                  </w:pPr>
                  <w:r>
                    <w:rPr>
                      <w:rFonts w:hint="eastAsia" w:ascii="宋体" w:hAnsi="宋体" w:cs="宋体"/>
                      <w:kern w:val="0"/>
                      <w:szCs w:val="21"/>
                    </w:rPr>
                    <w:t>5.</w:t>
                  </w:r>
                  <w:r>
                    <w:rPr>
                      <w:rFonts w:ascii="宋体" w:hAnsi="宋体" w:cs="宋体"/>
                      <w:kern w:val="0"/>
                      <w:szCs w:val="21"/>
                    </w:rPr>
                    <w:t>常见发疹性疾病（麻疹、幼儿急诊、猩红热、水痘、风疹、手足口病）</w:t>
                  </w:r>
                </w:p>
              </w:tc>
              <w:tc>
                <w:tcPr>
                  <w:tcW w:w="13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50" w:hRule="atLeast"/>
                <w:tblCellSpacing w:w="0" w:type="dxa"/>
                <w:jc w:val="center"/>
              </w:trPr>
              <w:tc>
                <w:tcPr>
                  <w:tcW w:w="1269"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ascii="宋体" w:hAnsi="宋体" w:cs="宋体"/>
                      <w:kern w:val="0"/>
                      <w:szCs w:val="21"/>
                    </w:rPr>
                    <w:t>中</w:t>
                  </w:r>
                </w:p>
                <w:p>
                  <w:pPr>
                    <w:widowControl/>
                    <w:jc w:val="center"/>
                    <w:rPr>
                      <w:rFonts w:hint="eastAsia" w:ascii="宋体" w:hAnsi="宋体" w:cs="宋体"/>
                      <w:kern w:val="0"/>
                      <w:szCs w:val="21"/>
                    </w:rPr>
                  </w:pPr>
                  <w:r>
                    <w:rPr>
                      <w:rFonts w:ascii="宋体" w:hAnsi="宋体" w:cs="宋体"/>
                      <w:kern w:val="0"/>
                      <w:szCs w:val="21"/>
                    </w:rPr>
                    <w:t>医</w:t>
                  </w:r>
                </w:p>
                <w:p>
                  <w:pPr>
                    <w:widowControl/>
                    <w:jc w:val="center"/>
                    <w:rPr>
                      <w:rFonts w:hint="eastAsia" w:ascii="宋体" w:hAnsi="宋体" w:cs="宋体"/>
                      <w:kern w:val="0"/>
                      <w:szCs w:val="21"/>
                    </w:rPr>
                  </w:pPr>
                  <w:r>
                    <w:rPr>
                      <w:rFonts w:ascii="宋体" w:hAnsi="宋体" w:cs="宋体"/>
                      <w:kern w:val="0"/>
                      <w:szCs w:val="21"/>
                    </w:rPr>
                    <w:t>适</w:t>
                  </w:r>
                </w:p>
                <w:p>
                  <w:pPr>
                    <w:widowControl/>
                    <w:jc w:val="center"/>
                    <w:rPr>
                      <w:rFonts w:hint="eastAsia" w:ascii="宋体" w:hAnsi="宋体" w:cs="宋体"/>
                      <w:kern w:val="0"/>
                      <w:szCs w:val="21"/>
                    </w:rPr>
                  </w:pPr>
                  <w:r>
                    <w:rPr>
                      <w:rFonts w:ascii="宋体" w:hAnsi="宋体" w:cs="宋体"/>
                      <w:kern w:val="0"/>
                      <w:szCs w:val="21"/>
                    </w:rPr>
                    <w:t>宜</w:t>
                  </w:r>
                </w:p>
                <w:p>
                  <w:pPr>
                    <w:widowControl/>
                    <w:jc w:val="center"/>
                    <w:rPr>
                      <w:rFonts w:hint="eastAsia" w:ascii="宋体" w:hAnsi="宋体" w:cs="宋体"/>
                      <w:kern w:val="0"/>
                      <w:szCs w:val="21"/>
                    </w:rPr>
                  </w:pPr>
                  <w:r>
                    <w:rPr>
                      <w:rFonts w:ascii="宋体" w:hAnsi="宋体" w:cs="宋体"/>
                      <w:kern w:val="0"/>
                      <w:szCs w:val="21"/>
                    </w:rPr>
                    <w:t>技</w:t>
                  </w:r>
                </w:p>
                <w:p>
                  <w:pPr>
                    <w:widowControl/>
                    <w:jc w:val="center"/>
                    <w:rPr>
                      <w:rFonts w:hint="eastAsia" w:ascii="宋体" w:hAnsi="宋体" w:cs="宋体"/>
                      <w:kern w:val="0"/>
                      <w:szCs w:val="21"/>
                    </w:rPr>
                  </w:pPr>
                  <w:r>
                    <w:rPr>
                      <w:rFonts w:ascii="宋体" w:hAnsi="宋体" w:cs="宋体"/>
                      <w:kern w:val="0"/>
                      <w:szCs w:val="21"/>
                    </w:rPr>
                    <w:t>术</w:t>
                  </w:r>
                </w:p>
                <w:p>
                  <w:pPr>
                    <w:widowControl/>
                    <w:jc w:val="center"/>
                    <w:rPr>
                      <w:rFonts w:hint="eastAsia" w:ascii="宋体" w:hAnsi="宋体" w:cs="宋体"/>
                      <w:kern w:val="0"/>
                      <w:szCs w:val="21"/>
                    </w:rPr>
                  </w:pPr>
                  <w:r>
                    <w:rPr>
                      <w:rFonts w:ascii="宋体" w:hAnsi="宋体" w:cs="宋体"/>
                      <w:kern w:val="0"/>
                      <w:szCs w:val="21"/>
                    </w:rPr>
                    <w:t>应</w:t>
                  </w:r>
                </w:p>
                <w:p>
                  <w:pPr>
                    <w:widowControl/>
                    <w:jc w:val="center"/>
                    <w:rPr>
                      <w:rFonts w:ascii="宋体" w:hAnsi="宋体" w:cs="宋体"/>
                      <w:kern w:val="0"/>
                      <w:szCs w:val="21"/>
                    </w:rPr>
                  </w:pPr>
                  <w:r>
                    <w:rPr>
                      <w:rFonts w:ascii="宋体" w:hAnsi="宋体" w:cs="宋体"/>
                      <w:kern w:val="0"/>
                      <w:szCs w:val="21"/>
                    </w:rPr>
                    <w:t>用</w:t>
                  </w:r>
                </w:p>
              </w:tc>
              <w:tc>
                <w:tcPr>
                  <w:tcW w:w="2087"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一</w:t>
                  </w:r>
                  <w:r>
                    <w:rPr>
                      <w:rFonts w:hint="eastAsia" w:ascii="宋体" w:hAnsi="宋体" w:cs="宋体"/>
                      <w:kern w:val="0"/>
                      <w:szCs w:val="21"/>
                    </w:rPr>
                    <w:t>、</w:t>
                  </w:r>
                  <w:r>
                    <w:rPr>
                      <w:rFonts w:ascii="宋体" w:hAnsi="宋体" w:cs="宋体"/>
                      <w:kern w:val="0"/>
                      <w:szCs w:val="21"/>
                    </w:rPr>
                    <w:t>八纲辨证</w:t>
                  </w:r>
                </w:p>
              </w:tc>
              <w:tc>
                <w:tcPr>
                  <w:tcW w:w="3272"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表里辨证</w:t>
                  </w:r>
                  <w:r>
                    <w:rPr>
                      <w:rFonts w:hint="eastAsia" w:ascii="宋体" w:hAnsi="宋体" w:cs="宋体"/>
                      <w:kern w:val="0"/>
                      <w:szCs w:val="21"/>
                    </w:rPr>
                    <w:t>、</w:t>
                  </w:r>
                  <w:r>
                    <w:rPr>
                      <w:rFonts w:ascii="宋体" w:hAnsi="宋体" w:cs="宋体"/>
                      <w:kern w:val="0"/>
                      <w:szCs w:val="21"/>
                    </w:rPr>
                    <w:t>寒热辨证</w:t>
                  </w:r>
                  <w:r>
                    <w:rPr>
                      <w:rFonts w:hint="eastAsia" w:ascii="宋体" w:hAnsi="宋体" w:cs="宋体"/>
                      <w:kern w:val="0"/>
                      <w:szCs w:val="21"/>
                    </w:rPr>
                    <w:t>、</w:t>
                  </w:r>
                  <w:r>
                    <w:rPr>
                      <w:rFonts w:ascii="宋体" w:hAnsi="宋体" w:cs="宋体"/>
                      <w:kern w:val="0"/>
                      <w:szCs w:val="21"/>
                    </w:rPr>
                    <w:t>虚实辨证</w:t>
                  </w:r>
                  <w:r>
                    <w:rPr>
                      <w:rFonts w:hint="eastAsia" w:ascii="宋体" w:hAnsi="宋体" w:cs="宋体"/>
                      <w:kern w:val="0"/>
                      <w:szCs w:val="21"/>
                    </w:rPr>
                    <w:t>、</w:t>
                  </w:r>
                  <w:r>
                    <w:rPr>
                      <w:rFonts w:ascii="宋体" w:hAnsi="宋体" w:cs="宋体"/>
                      <w:kern w:val="0"/>
                      <w:szCs w:val="21"/>
                    </w:rPr>
                    <w:t>阴阳辨证</w:t>
                  </w:r>
                </w:p>
              </w:tc>
              <w:tc>
                <w:tcPr>
                  <w:tcW w:w="1301"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二</w:t>
                  </w:r>
                  <w:r>
                    <w:rPr>
                      <w:rFonts w:hint="eastAsia" w:ascii="宋体" w:hAnsi="宋体" w:cs="宋体"/>
                      <w:kern w:val="0"/>
                      <w:szCs w:val="21"/>
                    </w:rPr>
                    <w:t>、</w:t>
                  </w:r>
                  <w:r>
                    <w:rPr>
                      <w:rFonts w:ascii="宋体" w:hAnsi="宋体" w:cs="宋体"/>
                      <w:kern w:val="0"/>
                      <w:szCs w:val="21"/>
                    </w:rPr>
                    <w:t>经络腧穴总论</w:t>
                  </w:r>
                </w:p>
              </w:tc>
              <w:tc>
                <w:tcPr>
                  <w:tcW w:w="3272" w:type="dxa"/>
                  <w:tcBorders>
                    <w:top w:val="outset" w:color="auto" w:sz="6" w:space="0"/>
                    <w:left w:val="outset" w:color="auto" w:sz="6" w:space="0"/>
                    <w:bottom w:val="outset" w:color="auto" w:sz="6" w:space="0"/>
                    <w:right w:val="outset" w:color="auto" w:sz="6" w:space="0"/>
                  </w:tcBorders>
                  <w:vAlign w:val="center"/>
                </w:tcPr>
                <w:p>
                  <w:pPr>
                    <w:widowControl/>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十二经脉在四肢部的分布</w:t>
                  </w:r>
                </w:p>
                <w:p>
                  <w:pPr>
                    <w:widowControl/>
                    <w:rPr>
                      <w:rFonts w:hint="eastAsia" w:ascii="宋体" w:hAnsi="宋体" w:cs="宋体"/>
                      <w:kern w:val="0"/>
                      <w:szCs w:val="21"/>
                    </w:rPr>
                  </w:pPr>
                  <w:r>
                    <w:rPr>
                      <w:rFonts w:hint="eastAsia" w:ascii="宋体" w:hAnsi="宋体" w:cs="宋体"/>
                      <w:kern w:val="0"/>
                      <w:szCs w:val="21"/>
                    </w:rPr>
                    <w:t>2.</w:t>
                  </w:r>
                  <w:r>
                    <w:rPr>
                      <w:rFonts w:ascii="宋体" w:hAnsi="宋体" w:cs="宋体"/>
                      <w:kern w:val="0"/>
                      <w:szCs w:val="21"/>
                    </w:rPr>
                    <w:t>腧穴的主治特点</w:t>
                  </w:r>
                </w:p>
                <w:p>
                  <w:pPr>
                    <w:widowControl/>
                    <w:rPr>
                      <w:rFonts w:ascii="宋体" w:hAnsi="宋体" w:cs="宋体"/>
                      <w:kern w:val="0"/>
                      <w:szCs w:val="21"/>
                    </w:rPr>
                  </w:pPr>
                  <w:r>
                    <w:rPr>
                      <w:rFonts w:hint="eastAsia" w:ascii="宋体" w:hAnsi="宋体" w:cs="宋体"/>
                      <w:kern w:val="0"/>
                      <w:szCs w:val="21"/>
                    </w:rPr>
                    <w:t>3.</w:t>
                  </w:r>
                  <w:r>
                    <w:rPr>
                      <w:rFonts w:ascii="宋体" w:hAnsi="宋体" w:cs="宋体"/>
                      <w:kern w:val="0"/>
                      <w:szCs w:val="21"/>
                    </w:rPr>
                    <w:t>骨度分寸定位法</w:t>
                  </w:r>
                </w:p>
              </w:tc>
              <w:tc>
                <w:tcPr>
                  <w:tcW w:w="13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bottom w:val="outset" w:color="auto" w:sz="6" w:space="0"/>
                    <w:right w:val="outset" w:color="auto" w:sz="6" w:space="0"/>
                  </w:tcBorders>
                  <w:vAlign w:val="center"/>
                </w:tcPr>
                <w:p>
                  <w:pPr>
                    <w:rPr>
                      <w:rFonts w:ascii="宋体" w:hAnsi="宋体" w:cs="宋体"/>
                      <w:kern w:val="0"/>
                      <w:szCs w:val="21"/>
                    </w:rPr>
                  </w:pPr>
                  <w:r>
                    <w:rPr>
                      <w:rFonts w:hint="eastAsia" w:ascii="宋体" w:hAnsi="宋体" w:cs="宋体"/>
                      <w:kern w:val="0"/>
                      <w:szCs w:val="21"/>
                    </w:rPr>
                    <w:t>三、</w:t>
                  </w:r>
                  <w:r>
                    <w:rPr>
                      <w:rFonts w:ascii="宋体" w:hAnsi="宋体" w:cs="宋体"/>
                      <w:kern w:val="0"/>
                      <w:szCs w:val="21"/>
                    </w:rPr>
                    <w:t>中成药应用</w:t>
                  </w:r>
                </w:p>
              </w:tc>
              <w:tc>
                <w:tcPr>
                  <w:tcW w:w="3272" w:type="dxa"/>
                  <w:tcBorders>
                    <w:top w:val="outset" w:color="auto" w:sz="6" w:space="0"/>
                    <w:left w:val="outset" w:color="auto" w:sz="6" w:space="0"/>
                    <w:bottom w:val="outset" w:color="auto" w:sz="6" w:space="0"/>
                    <w:right w:val="outset" w:color="auto" w:sz="6" w:space="0"/>
                  </w:tcBorders>
                  <w:vAlign w:val="center"/>
                </w:tcPr>
                <w:p>
                  <w:pPr>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肺系病证常用中成药</w:t>
                  </w:r>
                  <w:r>
                    <w:rPr>
                      <w:rFonts w:hint="eastAsia" w:ascii="宋体" w:hAnsi="宋体" w:cs="宋体"/>
                      <w:kern w:val="0"/>
                      <w:szCs w:val="21"/>
                    </w:rPr>
                    <w:t>用药知识</w:t>
                  </w:r>
                </w:p>
                <w:p>
                  <w:pPr>
                    <w:rPr>
                      <w:rFonts w:ascii="宋体" w:hAnsi="宋体" w:cs="宋体"/>
                      <w:kern w:val="0"/>
                      <w:szCs w:val="21"/>
                    </w:rPr>
                  </w:pPr>
                  <w:r>
                    <w:rPr>
                      <w:rFonts w:hint="eastAsia" w:ascii="宋体" w:hAnsi="宋体" w:cs="宋体"/>
                      <w:kern w:val="0"/>
                      <w:szCs w:val="21"/>
                    </w:rPr>
                    <w:t>2.</w:t>
                  </w:r>
                  <w:r>
                    <w:rPr>
                      <w:rFonts w:ascii="宋体" w:hAnsi="宋体" w:cs="宋体"/>
                      <w:kern w:val="0"/>
                      <w:szCs w:val="21"/>
                    </w:rPr>
                    <w:t>调经类常用中成药</w:t>
                  </w:r>
                  <w:r>
                    <w:rPr>
                      <w:rFonts w:hint="eastAsia" w:ascii="宋体" w:hAnsi="宋体" w:cs="宋体"/>
                      <w:kern w:val="0"/>
                      <w:szCs w:val="21"/>
                    </w:rPr>
                    <w:t>用药知识</w:t>
                  </w:r>
                </w:p>
              </w:tc>
              <w:tc>
                <w:tcPr>
                  <w:tcW w:w="1301"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四、</w:t>
                  </w:r>
                  <w:r>
                    <w:rPr>
                      <w:rFonts w:ascii="宋体" w:hAnsi="宋体" w:cs="宋体"/>
                      <w:kern w:val="0"/>
                      <w:szCs w:val="21"/>
                    </w:rPr>
                    <w:t>常见病、多发病</w:t>
                  </w:r>
                </w:p>
              </w:tc>
              <w:tc>
                <w:tcPr>
                  <w:tcW w:w="3272"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感冒、咳嗽、头痛辨证论治</w:t>
                  </w:r>
                </w:p>
              </w:tc>
              <w:tc>
                <w:tcPr>
                  <w:tcW w:w="1301"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tblCellSpacing w:w="0" w:type="dxa"/>
                <w:jc w:val="center"/>
              </w:trPr>
              <w:tc>
                <w:tcPr>
                  <w:tcW w:w="1269"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087"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五、</w:t>
                  </w:r>
                  <w:r>
                    <w:rPr>
                      <w:rFonts w:ascii="宋体" w:hAnsi="宋体" w:cs="宋体"/>
                      <w:kern w:val="0"/>
                      <w:szCs w:val="21"/>
                    </w:rPr>
                    <w:t>中医基本技能</w:t>
                  </w:r>
                </w:p>
                <w:p>
                  <w:pPr>
                    <w:rPr>
                      <w:rFonts w:ascii="宋体" w:hAnsi="宋体" w:cs="宋体"/>
                      <w:kern w:val="0"/>
                      <w:szCs w:val="21"/>
                    </w:rPr>
                  </w:pPr>
                </w:p>
              </w:tc>
              <w:tc>
                <w:tcPr>
                  <w:tcW w:w="3272"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艾灸</w:t>
                  </w:r>
                  <w:r>
                    <w:rPr>
                      <w:rFonts w:hint="eastAsia" w:ascii="宋体" w:hAnsi="宋体" w:cs="宋体"/>
                      <w:kern w:val="0"/>
                      <w:szCs w:val="21"/>
                    </w:rPr>
                    <w:t>基本</w:t>
                  </w:r>
                  <w:r>
                    <w:rPr>
                      <w:rFonts w:ascii="宋体" w:hAnsi="宋体" w:cs="宋体"/>
                      <w:kern w:val="0"/>
                      <w:szCs w:val="21"/>
                    </w:rPr>
                    <w:t>操作</w:t>
                  </w:r>
                  <w:r>
                    <w:rPr>
                      <w:rFonts w:hint="eastAsia" w:ascii="宋体" w:hAnsi="宋体" w:cs="宋体"/>
                      <w:kern w:val="0"/>
                      <w:szCs w:val="21"/>
                    </w:rPr>
                    <w:t>（隔姜灸、温和灸）</w:t>
                  </w:r>
                </w:p>
              </w:tc>
              <w:tc>
                <w:tcPr>
                  <w:tcW w:w="1301"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r>
          </w:tbl>
          <w:p>
            <w:pPr>
              <w:rPr>
                <w:rFonts w:hint="eastAsia"/>
                <w:color w:val="000000"/>
              </w:rPr>
            </w:pPr>
          </w:p>
          <w:p>
            <w:pPr>
              <w:spacing w:line="400" w:lineRule="exact"/>
              <w:ind w:firstLine="482" w:firstLineChars="200"/>
              <w:rPr>
                <w:rFonts w:hint="eastAsia" w:eastAsia="黑体"/>
                <w:b/>
                <w:bCs/>
                <w:color w:val="000000"/>
                <w:sz w:val="24"/>
              </w:rPr>
            </w:pPr>
          </w:p>
          <w:p>
            <w:pPr>
              <w:ind w:firstLine="723" w:firstLineChars="300"/>
              <w:jc w:val="center"/>
              <w:rPr>
                <w:rFonts w:hint="eastAsia" w:ascii="黑体" w:eastAsia="黑体"/>
                <w:b/>
                <w:color w:val="000000"/>
                <w:sz w:val="24"/>
              </w:rPr>
            </w:pPr>
            <w:r>
              <w:rPr>
                <w:rFonts w:hint="eastAsia" w:ascii="黑体" w:eastAsia="黑体"/>
                <w:b/>
                <w:color w:val="000000"/>
                <w:sz w:val="24"/>
              </w:rPr>
              <w:t>2020年</w:t>
            </w:r>
            <w:r>
              <w:rPr>
                <w:rFonts w:eastAsia="黑体"/>
                <w:b/>
                <w:bCs/>
                <w:color w:val="000000"/>
                <w:sz w:val="24"/>
              </w:rPr>
              <w:t>远程视频</w:t>
            </w:r>
            <w:r>
              <w:rPr>
                <w:rFonts w:hint="eastAsia" w:eastAsia="黑体"/>
                <w:b/>
                <w:bCs/>
                <w:color w:val="000000"/>
                <w:sz w:val="24"/>
              </w:rPr>
              <w:t>培训</w:t>
            </w:r>
            <w:r>
              <w:rPr>
                <w:rFonts w:hint="eastAsia" w:ascii="黑体" w:eastAsia="黑体"/>
                <w:b/>
                <w:color w:val="000000"/>
                <w:sz w:val="24"/>
              </w:rPr>
              <w:t>计划（60学时）</w:t>
            </w:r>
          </w:p>
          <w:p>
            <w:pPr>
              <w:rPr>
                <w:rFonts w:hint="eastAsia"/>
                <w:color w:val="000000"/>
              </w:rPr>
            </w:pPr>
          </w:p>
          <w:tbl>
            <w:tblPr>
              <w:tblStyle w:val="9"/>
              <w:tblW w:w="7929" w:type="dxa"/>
              <w:jc w:val="center"/>
              <w:tblCellSpacing w:w="0" w:type="dxa"/>
              <w:tblInd w:w="-63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323"/>
              <w:gridCol w:w="2253"/>
              <w:gridCol w:w="2970"/>
              <w:gridCol w:w="138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21" w:hRule="atLeast"/>
                <w:tblCellSpacing w:w="0" w:type="dxa"/>
                <w:jc w:val="center"/>
              </w:trPr>
              <w:tc>
                <w:tcPr>
                  <w:tcW w:w="1323"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kern w:val="0"/>
                      <w:sz w:val="24"/>
                    </w:rPr>
                  </w:pPr>
                  <w:r>
                    <w:rPr>
                      <w:rFonts w:hint="eastAsia" w:ascii="宋体" w:hAnsi="宋体" w:cs="宋体"/>
                      <w:b/>
                      <w:bCs/>
                      <w:kern w:val="0"/>
                      <w:sz w:val="24"/>
                    </w:rPr>
                    <w:t>项目</w:t>
                  </w:r>
                </w:p>
              </w:tc>
              <w:tc>
                <w:tcPr>
                  <w:tcW w:w="2253"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单元</w:t>
                  </w:r>
                </w:p>
              </w:tc>
              <w:tc>
                <w:tcPr>
                  <w:tcW w:w="2970"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b/>
                      <w:kern w:val="0"/>
                      <w:sz w:val="24"/>
                    </w:rPr>
                  </w:pPr>
                  <w:r>
                    <w:rPr>
                      <w:rFonts w:hint="eastAsia" w:ascii="宋体" w:hAnsi="宋体" w:cs="宋体"/>
                      <w:b/>
                      <w:bCs/>
                      <w:kern w:val="0"/>
                      <w:sz w:val="24"/>
                    </w:rPr>
                    <w:t>细目</w:t>
                  </w:r>
                </w:p>
              </w:tc>
              <w:tc>
                <w:tcPr>
                  <w:tcW w:w="1383" w:type="dxa"/>
                  <w:tcBorders>
                    <w:top w:val="outset" w:color="auto" w:sz="6" w:space="0"/>
                    <w:left w:val="outset" w:color="auto" w:sz="6" w:space="0"/>
                    <w:bottom w:val="outset" w:color="auto" w:sz="6" w:space="0"/>
                    <w:right w:val="outset" w:color="auto" w:sz="6" w:space="0"/>
                  </w:tcBorders>
                  <w:vAlign w:val="center"/>
                </w:tcPr>
                <w:p>
                  <w:pPr>
                    <w:widowControl/>
                    <w:jc w:val="center"/>
                    <w:rPr>
                      <w:rFonts w:hint="eastAsia" w:ascii="宋体" w:hAnsi="宋体" w:cs="宋体"/>
                      <w:b/>
                      <w:bCs/>
                      <w:kern w:val="0"/>
                      <w:sz w:val="24"/>
                    </w:rPr>
                  </w:pPr>
                  <w:r>
                    <w:rPr>
                      <w:rFonts w:hint="eastAsia" w:ascii="宋体" w:hAnsi="宋体" w:cs="宋体"/>
                      <w:b/>
                      <w:bCs/>
                      <w:kern w:val="0"/>
                      <w:sz w:val="24"/>
                    </w:rPr>
                    <w:t>学时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488" w:hRule="atLeast"/>
                <w:tblCellSpacing w:w="0" w:type="dxa"/>
                <w:jc w:val="center"/>
              </w:trPr>
              <w:tc>
                <w:tcPr>
                  <w:tcW w:w="1323" w:type="dxa"/>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hint="eastAsia" w:ascii="宋体" w:hAnsi="宋体" w:cs="宋体"/>
                      <w:kern w:val="0"/>
                      <w:szCs w:val="21"/>
                    </w:rPr>
                  </w:pPr>
                  <w:r>
                    <w:rPr>
                      <w:rFonts w:hint="eastAsia" w:ascii="宋体" w:hAnsi="宋体" w:cs="宋体"/>
                      <w:kern w:val="0"/>
                      <w:szCs w:val="21"/>
                    </w:rPr>
                    <w:t>学</w:t>
                  </w:r>
                </w:p>
                <w:p>
                  <w:pPr>
                    <w:widowControl/>
                    <w:jc w:val="center"/>
                    <w:rPr>
                      <w:rFonts w:hint="eastAsia" w:ascii="宋体" w:hAnsi="宋体" w:cs="宋体"/>
                      <w:kern w:val="0"/>
                      <w:szCs w:val="21"/>
                    </w:rPr>
                  </w:pPr>
                  <w:r>
                    <w:rPr>
                      <w:rFonts w:hint="eastAsia" w:ascii="宋体" w:hAnsi="宋体" w:cs="宋体"/>
                      <w:kern w:val="0"/>
                      <w:szCs w:val="21"/>
                    </w:rPr>
                    <w:t>人</w:t>
                  </w:r>
                </w:p>
                <w:p>
                  <w:pPr>
                    <w:widowControl/>
                    <w:jc w:val="center"/>
                    <w:rPr>
                      <w:rFonts w:ascii="宋体" w:hAnsi="宋体" w:cs="宋体"/>
                      <w:kern w:val="0"/>
                      <w:szCs w:val="21"/>
                    </w:rPr>
                  </w:pPr>
                  <w:r>
                    <w:rPr>
                      <w:rFonts w:hint="eastAsia" w:ascii="宋体" w:hAnsi="宋体" w:cs="宋体"/>
                      <w:kern w:val="0"/>
                      <w:szCs w:val="21"/>
                    </w:rPr>
                    <w:t>文</w:t>
                  </w:r>
                </w:p>
              </w:tc>
              <w:tc>
                <w:tcPr>
                  <w:tcW w:w="2253"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一、卫生法规</w:t>
                  </w:r>
                </w:p>
              </w:tc>
              <w:tc>
                <w:tcPr>
                  <w:tcW w:w="2970" w:type="dxa"/>
                  <w:tcBorders>
                    <w:top w:val="outset" w:color="auto" w:sz="6" w:space="0"/>
                    <w:left w:val="outset" w:color="auto" w:sz="6" w:space="0"/>
                    <w:right w:val="outset" w:color="auto" w:sz="6" w:space="0"/>
                  </w:tcBorders>
                  <w:vAlign w:val="center"/>
                </w:tcPr>
                <w:p>
                  <w:pPr>
                    <w:rPr>
                      <w:rFonts w:hint="eastAsia" w:ascii="宋体" w:hAnsi="宋体" w:cs="宋体"/>
                      <w:kern w:val="0"/>
                      <w:szCs w:val="21"/>
                    </w:rPr>
                  </w:pPr>
                  <w:r>
                    <w:rPr>
                      <w:rFonts w:hint="eastAsia" w:ascii="宋体" w:hAnsi="宋体" w:cs="宋体"/>
                      <w:kern w:val="0"/>
                      <w:szCs w:val="21"/>
                    </w:rPr>
                    <w:t>1.传染病防治法</w:t>
                  </w:r>
                </w:p>
                <w:p>
                  <w:pPr>
                    <w:rPr>
                      <w:rFonts w:hint="eastAsia" w:ascii="宋体" w:hAnsi="宋体" w:cs="宋体"/>
                      <w:kern w:val="0"/>
                      <w:szCs w:val="21"/>
                    </w:rPr>
                  </w:pPr>
                  <w:r>
                    <w:rPr>
                      <w:rFonts w:hint="eastAsia" w:ascii="宋体" w:hAnsi="宋体" w:cs="宋体"/>
                      <w:kern w:val="0"/>
                      <w:szCs w:val="21"/>
                    </w:rPr>
                    <w:t>2.突发公共卫生事件应急条例</w:t>
                  </w:r>
                </w:p>
                <w:p>
                  <w:pPr>
                    <w:rPr>
                      <w:rFonts w:hint="eastAsia" w:ascii="宋体" w:hAnsi="宋体" w:cs="宋体"/>
                      <w:kern w:val="0"/>
                      <w:szCs w:val="21"/>
                    </w:rPr>
                  </w:pPr>
                  <w:r>
                    <w:rPr>
                      <w:rFonts w:hint="eastAsia" w:ascii="宋体" w:hAnsi="宋体" w:cs="宋体"/>
                      <w:kern w:val="0"/>
                      <w:szCs w:val="21"/>
                    </w:rPr>
                    <w:t>3.药品管理法</w:t>
                  </w:r>
                </w:p>
                <w:p>
                  <w:pPr>
                    <w:rPr>
                      <w:rFonts w:hint="eastAsia" w:ascii="宋体" w:hAnsi="宋体" w:cs="宋体"/>
                      <w:kern w:val="0"/>
                      <w:szCs w:val="21"/>
                    </w:rPr>
                  </w:pPr>
                  <w:r>
                    <w:rPr>
                      <w:rFonts w:hint="eastAsia" w:ascii="宋体" w:hAnsi="宋体" w:cs="宋体"/>
                      <w:kern w:val="0"/>
                      <w:szCs w:val="21"/>
                    </w:rPr>
                    <w:t>4.人口与计划生育法</w:t>
                  </w:r>
                </w:p>
                <w:p>
                  <w:pPr>
                    <w:rPr>
                      <w:rFonts w:hint="eastAsia" w:ascii="宋体" w:hAnsi="宋体" w:cs="宋体"/>
                      <w:kern w:val="0"/>
                      <w:szCs w:val="21"/>
                    </w:rPr>
                  </w:pPr>
                  <w:r>
                    <w:rPr>
                      <w:rFonts w:hint="eastAsia" w:ascii="宋体" w:hAnsi="宋体" w:cs="宋体"/>
                      <w:kern w:val="0"/>
                      <w:szCs w:val="21"/>
                    </w:rPr>
                    <w:t>5.疫苗流通和预防接种管理条例</w:t>
                  </w:r>
                </w:p>
                <w:p>
                  <w:pPr>
                    <w:rPr>
                      <w:rFonts w:ascii="宋体" w:hAnsi="宋体" w:cs="宋体"/>
                      <w:kern w:val="0"/>
                      <w:szCs w:val="21"/>
                    </w:rPr>
                  </w:pPr>
                  <w:r>
                    <w:rPr>
                      <w:rFonts w:hint="eastAsia" w:ascii="宋体" w:hAnsi="宋体" w:cs="宋体"/>
                      <w:kern w:val="0"/>
                      <w:szCs w:val="21"/>
                    </w:rPr>
                    <w:t>6. 医疗事故处理条例</w:t>
                  </w:r>
                </w:p>
              </w:tc>
              <w:tc>
                <w:tcPr>
                  <w:tcW w:w="1383" w:type="dxa"/>
                  <w:tcBorders>
                    <w:top w:val="outset" w:color="auto" w:sz="6" w:space="0"/>
                    <w:left w:val="outset" w:color="auto" w:sz="6" w:space="0"/>
                    <w:right w:val="outset" w:color="auto" w:sz="6" w:space="0"/>
                  </w:tcBorders>
                  <w:vAlign w:val="center"/>
                </w:tcPr>
                <w:p>
                  <w:pPr>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1713" w:hRule="atLeast"/>
                <w:tblCellSpacing w:w="0" w:type="dxa"/>
                <w:jc w:val="center"/>
              </w:trPr>
              <w:tc>
                <w:tcPr>
                  <w:tcW w:w="1323" w:type="dxa"/>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公</w:t>
                  </w:r>
                </w:p>
                <w:p>
                  <w:pPr>
                    <w:widowControl/>
                    <w:jc w:val="center"/>
                    <w:rPr>
                      <w:rFonts w:hint="eastAsia" w:ascii="宋体" w:hAnsi="宋体" w:cs="宋体"/>
                      <w:kern w:val="0"/>
                      <w:szCs w:val="21"/>
                    </w:rPr>
                  </w:pPr>
                  <w:r>
                    <w:rPr>
                      <w:rFonts w:hint="eastAsia" w:ascii="宋体" w:hAnsi="宋体" w:cs="宋体"/>
                      <w:kern w:val="0"/>
                      <w:szCs w:val="21"/>
                    </w:rPr>
                    <w:t>共</w:t>
                  </w:r>
                </w:p>
                <w:p>
                  <w:pPr>
                    <w:widowControl/>
                    <w:jc w:val="center"/>
                    <w:rPr>
                      <w:rFonts w:hint="eastAsia" w:ascii="宋体" w:hAnsi="宋体" w:cs="宋体"/>
                      <w:kern w:val="0"/>
                      <w:szCs w:val="21"/>
                    </w:rPr>
                  </w:pPr>
                  <w:r>
                    <w:rPr>
                      <w:rFonts w:hint="eastAsia" w:ascii="宋体" w:hAnsi="宋体" w:cs="宋体"/>
                      <w:kern w:val="0"/>
                      <w:szCs w:val="21"/>
                    </w:rPr>
                    <w:t>卫</w:t>
                  </w:r>
                </w:p>
                <w:p>
                  <w:pPr>
                    <w:widowControl/>
                    <w:jc w:val="center"/>
                    <w:rPr>
                      <w:rFonts w:ascii="宋体" w:hAnsi="宋体" w:cs="宋体"/>
                      <w:kern w:val="0"/>
                      <w:szCs w:val="21"/>
                    </w:rPr>
                  </w:pPr>
                  <w:r>
                    <w:rPr>
                      <w:rFonts w:hint="eastAsia" w:ascii="宋体" w:hAnsi="宋体" w:cs="宋体"/>
                      <w:kern w:val="0"/>
                      <w:szCs w:val="21"/>
                    </w:rPr>
                    <w:t>生</w:t>
                  </w:r>
                </w:p>
              </w:tc>
              <w:tc>
                <w:tcPr>
                  <w:tcW w:w="2253" w:type="dxa"/>
                  <w:tcBorders>
                    <w:top w:val="outset" w:color="auto" w:sz="6" w:space="0"/>
                    <w:left w:val="outset" w:color="auto" w:sz="6" w:space="0"/>
                    <w:right w:val="outset" w:color="auto" w:sz="6" w:space="0"/>
                  </w:tcBorders>
                  <w:vAlign w:val="center"/>
                </w:tcPr>
                <w:p>
                  <w:pPr>
                    <w:widowControl/>
                    <w:ind w:left="420" w:hanging="420" w:hangingChars="200"/>
                    <w:jc w:val="left"/>
                    <w:rPr>
                      <w:rFonts w:ascii="宋体" w:hAnsi="宋体" w:cs="宋体"/>
                      <w:kern w:val="0"/>
                      <w:szCs w:val="21"/>
                    </w:rPr>
                  </w:pPr>
                  <w:r>
                    <w:rPr>
                      <w:rFonts w:ascii="宋体" w:hAnsi="宋体" w:cs="宋体"/>
                      <w:kern w:val="0"/>
                      <w:szCs w:val="21"/>
                    </w:rPr>
                    <w:t>一、法定传染病及突发公共卫生事件</w:t>
                  </w:r>
                </w:p>
              </w:tc>
              <w:tc>
                <w:tcPr>
                  <w:tcW w:w="2970" w:type="dxa"/>
                  <w:tcBorders>
                    <w:top w:val="outset" w:color="auto" w:sz="6" w:space="0"/>
                    <w:left w:val="outset" w:color="auto" w:sz="6" w:space="0"/>
                    <w:right w:val="outset" w:color="auto" w:sz="6" w:space="0"/>
                  </w:tcBorders>
                  <w:vAlign w:val="center"/>
                </w:tcPr>
                <w:p>
                  <w:pPr>
                    <w:widowControl/>
                    <w:ind w:left="315" w:hanging="315" w:hangingChars="150"/>
                    <w:rPr>
                      <w:rFonts w:hint="eastAsia" w:ascii="宋体" w:hAnsi="宋体" w:cs="宋体"/>
                      <w:kern w:val="0"/>
                      <w:szCs w:val="21"/>
                    </w:rPr>
                  </w:pPr>
                  <w:r>
                    <w:rPr>
                      <w:rFonts w:ascii="宋体" w:hAnsi="宋体" w:cs="宋体"/>
                      <w:kern w:val="0"/>
                      <w:szCs w:val="21"/>
                    </w:rPr>
                    <w:t>1. 传染病流行过程的三个环节及影响因素</w:t>
                  </w:r>
                </w:p>
                <w:p>
                  <w:pPr>
                    <w:widowControl/>
                    <w:rPr>
                      <w:rFonts w:ascii="宋体" w:hAnsi="宋体" w:cs="宋体"/>
                      <w:kern w:val="0"/>
                      <w:szCs w:val="21"/>
                    </w:rPr>
                  </w:pPr>
                  <w:r>
                    <w:rPr>
                      <w:rFonts w:ascii="宋体" w:hAnsi="宋体" w:cs="宋体"/>
                      <w:kern w:val="0"/>
                      <w:szCs w:val="21"/>
                    </w:rPr>
                    <w:t>2.传染病的预防与控制策略</w:t>
                  </w:r>
                </w:p>
                <w:p>
                  <w:pPr>
                    <w:widowControl/>
                    <w:ind w:left="210" w:hanging="210" w:hangingChars="100"/>
                    <w:rPr>
                      <w:rFonts w:ascii="宋体" w:hAnsi="宋体" w:cs="宋体"/>
                      <w:kern w:val="0"/>
                      <w:szCs w:val="21"/>
                    </w:rPr>
                  </w:pPr>
                  <w:r>
                    <w:rPr>
                      <w:rFonts w:ascii="宋体" w:hAnsi="宋体" w:cs="宋体"/>
                      <w:kern w:val="0"/>
                      <w:szCs w:val="21"/>
                    </w:rPr>
                    <w:t>3.传染病暴发疫情及突发公共卫生事件</w:t>
                  </w:r>
                </w:p>
                <w:p>
                  <w:pPr>
                    <w:widowControl/>
                    <w:rPr>
                      <w:rFonts w:ascii="宋体" w:hAnsi="宋体" w:cs="宋体"/>
                      <w:kern w:val="0"/>
                      <w:szCs w:val="21"/>
                    </w:rPr>
                  </w:pPr>
                  <w:r>
                    <w:rPr>
                      <w:rFonts w:ascii="宋体" w:hAnsi="宋体" w:cs="宋体"/>
                      <w:kern w:val="0"/>
                      <w:szCs w:val="21"/>
                    </w:rPr>
                    <w:t>4. 消毒、杀虫、灭鼠</w:t>
                  </w:r>
                </w:p>
              </w:tc>
              <w:tc>
                <w:tcPr>
                  <w:tcW w:w="1383"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951" w:hRule="atLeast"/>
                <w:tblCellSpacing w:w="0" w:type="dxa"/>
                <w:jc w:val="center"/>
              </w:trPr>
              <w:tc>
                <w:tcPr>
                  <w:tcW w:w="1323"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hint="eastAsia" w:ascii="宋体" w:hAnsi="宋体" w:cs="宋体"/>
                      <w:kern w:val="0"/>
                      <w:szCs w:val="21"/>
                    </w:rPr>
                    <w:t>全</w:t>
                  </w:r>
                </w:p>
                <w:p>
                  <w:pPr>
                    <w:widowControl/>
                    <w:jc w:val="center"/>
                    <w:rPr>
                      <w:rFonts w:hint="eastAsia" w:ascii="宋体" w:hAnsi="宋体" w:cs="宋体"/>
                      <w:kern w:val="0"/>
                      <w:szCs w:val="21"/>
                    </w:rPr>
                  </w:pPr>
                  <w:r>
                    <w:rPr>
                      <w:rFonts w:hint="eastAsia" w:ascii="宋体" w:hAnsi="宋体" w:cs="宋体"/>
                      <w:kern w:val="0"/>
                      <w:szCs w:val="21"/>
                    </w:rPr>
                    <w:t>科</w:t>
                  </w:r>
                </w:p>
                <w:p>
                  <w:pPr>
                    <w:widowControl/>
                    <w:jc w:val="center"/>
                    <w:rPr>
                      <w:rFonts w:hint="eastAsia" w:ascii="宋体" w:hAnsi="宋体" w:cs="宋体"/>
                      <w:kern w:val="0"/>
                      <w:szCs w:val="21"/>
                    </w:rPr>
                  </w:pPr>
                  <w:r>
                    <w:rPr>
                      <w:rFonts w:hint="eastAsia" w:ascii="宋体" w:hAnsi="宋体" w:cs="宋体"/>
                      <w:kern w:val="0"/>
                      <w:szCs w:val="21"/>
                    </w:rPr>
                    <w:t>医</w:t>
                  </w:r>
                </w:p>
                <w:p>
                  <w:pPr>
                    <w:widowControl/>
                    <w:jc w:val="center"/>
                    <w:rPr>
                      <w:rFonts w:ascii="宋体" w:hAnsi="宋体" w:cs="宋体"/>
                      <w:kern w:val="0"/>
                      <w:szCs w:val="21"/>
                    </w:rPr>
                  </w:pPr>
                  <w:r>
                    <w:rPr>
                      <w:rFonts w:hint="eastAsia" w:ascii="宋体" w:hAnsi="宋体" w:cs="宋体"/>
                      <w:kern w:val="0"/>
                      <w:szCs w:val="21"/>
                    </w:rPr>
                    <w:t>疗</w:t>
                  </w:r>
                </w:p>
              </w:tc>
              <w:tc>
                <w:tcPr>
                  <w:tcW w:w="2253"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p>
                <w:p>
                  <w:pPr>
                    <w:ind w:left="315" w:hanging="315" w:hangingChars="150"/>
                    <w:rPr>
                      <w:rFonts w:ascii="宋体" w:hAnsi="宋体" w:cs="宋体"/>
                      <w:kern w:val="0"/>
                      <w:szCs w:val="21"/>
                    </w:rPr>
                  </w:pPr>
                  <w:r>
                    <w:rPr>
                      <w:rFonts w:hint="eastAsia" w:ascii="宋体" w:hAnsi="宋体" w:cs="宋体"/>
                      <w:kern w:val="0"/>
                      <w:szCs w:val="21"/>
                    </w:rPr>
                    <w:t>一</w:t>
                  </w:r>
                  <w:r>
                    <w:rPr>
                      <w:rFonts w:ascii="宋体" w:hAnsi="宋体" w:cs="宋体"/>
                      <w:kern w:val="0"/>
                      <w:szCs w:val="21"/>
                    </w:rPr>
                    <w:t>、常见病与多发病（消化系统）</w:t>
                  </w:r>
                </w:p>
              </w:tc>
              <w:tc>
                <w:tcPr>
                  <w:tcW w:w="2970"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胃食管反流病</w:t>
                  </w:r>
                  <w:r>
                    <w:rPr>
                      <w:rFonts w:hint="eastAsia" w:ascii="宋体" w:hAnsi="宋体" w:cs="宋体"/>
                      <w:kern w:val="0"/>
                      <w:szCs w:val="21"/>
                    </w:rPr>
                    <w:t>、</w:t>
                  </w:r>
                  <w:r>
                    <w:rPr>
                      <w:rFonts w:ascii="宋体" w:hAnsi="宋体" w:cs="宋体"/>
                      <w:kern w:val="0"/>
                      <w:szCs w:val="21"/>
                    </w:rPr>
                    <w:t>急性胃炎</w:t>
                  </w:r>
                  <w:r>
                    <w:rPr>
                      <w:rFonts w:hint="eastAsia" w:ascii="宋体" w:hAnsi="宋体" w:cs="宋体"/>
                      <w:kern w:val="0"/>
                      <w:szCs w:val="21"/>
                    </w:rPr>
                    <w:t>、</w:t>
                  </w:r>
                  <w:r>
                    <w:rPr>
                      <w:rFonts w:ascii="宋体" w:hAnsi="宋体" w:cs="宋体"/>
                      <w:kern w:val="0"/>
                      <w:szCs w:val="21"/>
                    </w:rPr>
                    <w:t>慢性胃炎</w:t>
                  </w:r>
                  <w:r>
                    <w:rPr>
                      <w:rFonts w:hint="eastAsia" w:ascii="宋体" w:hAnsi="宋体" w:cs="宋体"/>
                      <w:kern w:val="0"/>
                      <w:szCs w:val="21"/>
                    </w:rPr>
                    <w:t>、</w:t>
                  </w:r>
                  <w:r>
                    <w:rPr>
                      <w:rFonts w:ascii="宋体" w:hAnsi="宋体" w:cs="宋体"/>
                      <w:kern w:val="0"/>
                      <w:szCs w:val="21"/>
                    </w:rPr>
                    <w:t>消化性溃疡</w:t>
                  </w:r>
                  <w:r>
                    <w:rPr>
                      <w:rFonts w:hint="eastAsia" w:ascii="宋体" w:hAnsi="宋体" w:cs="宋体"/>
                      <w:kern w:val="0"/>
                      <w:szCs w:val="21"/>
                    </w:rPr>
                    <w:t>、</w:t>
                  </w:r>
                  <w:r>
                    <w:rPr>
                      <w:rFonts w:ascii="宋体" w:hAnsi="宋体" w:cs="宋体"/>
                      <w:kern w:val="0"/>
                      <w:szCs w:val="21"/>
                    </w:rPr>
                    <w:t>急性阑尾炎</w:t>
                  </w:r>
                </w:p>
              </w:tc>
              <w:tc>
                <w:tcPr>
                  <w:tcW w:w="1383" w:type="dxa"/>
                  <w:tcBorders>
                    <w:top w:val="outset" w:color="auto" w:sz="6" w:space="0"/>
                    <w:left w:val="outset" w:color="auto" w:sz="6" w:space="0"/>
                    <w:right w:val="outset" w:color="auto" w:sz="6" w:space="0"/>
                  </w:tcBorders>
                  <w:vAlign w:val="center"/>
                </w:tcPr>
                <w:p>
                  <w:pPr>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323"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253" w:type="dxa"/>
                  <w:tcBorders>
                    <w:top w:val="outset" w:color="auto" w:sz="6" w:space="0"/>
                    <w:left w:val="outset" w:color="auto" w:sz="6" w:space="0"/>
                    <w:bottom w:val="outset" w:color="auto" w:sz="6" w:space="0"/>
                    <w:right w:val="outset" w:color="auto" w:sz="6" w:space="0"/>
                  </w:tcBorders>
                  <w:vAlign w:val="center"/>
                </w:tcPr>
                <w:p>
                  <w:pPr>
                    <w:widowControl/>
                    <w:ind w:left="420" w:hanging="420" w:hangingChars="200"/>
                    <w:rPr>
                      <w:rFonts w:ascii="宋体" w:hAnsi="宋体" w:cs="宋体"/>
                      <w:kern w:val="0"/>
                      <w:szCs w:val="21"/>
                    </w:rPr>
                  </w:pPr>
                  <w:r>
                    <w:rPr>
                      <w:rFonts w:hint="eastAsia" w:ascii="宋体" w:hAnsi="宋体" w:cs="宋体"/>
                      <w:kern w:val="0"/>
                      <w:szCs w:val="21"/>
                    </w:rPr>
                    <w:t>二</w:t>
                  </w:r>
                  <w:r>
                    <w:rPr>
                      <w:rFonts w:ascii="宋体" w:hAnsi="宋体" w:cs="宋体"/>
                      <w:kern w:val="0"/>
                      <w:szCs w:val="21"/>
                    </w:rPr>
                    <w:t>、常见病与多发病</w:t>
                  </w:r>
                  <w:r>
                    <w:rPr>
                      <w:rFonts w:hint="eastAsia" w:ascii="宋体" w:hAnsi="宋体" w:cs="宋体"/>
                      <w:kern w:val="0"/>
                      <w:szCs w:val="21"/>
                    </w:rPr>
                    <w:t>（</w:t>
                  </w:r>
                  <w:r>
                    <w:rPr>
                      <w:rFonts w:ascii="宋体" w:hAnsi="宋体" w:cs="宋体"/>
                      <w:kern w:val="0"/>
                      <w:szCs w:val="21"/>
                    </w:rPr>
                    <w:t>五官、皮肤及其他</w:t>
                  </w:r>
                  <w:r>
                    <w:rPr>
                      <w:rFonts w:hint="eastAsia" w:ascii="宋体" w:hAnsi="宋体" w:cs="宋体"/>
                      <w:kern w:val="0"/>
                      <w:szCs w:val="21"/>
                    </w:rPr>
                    <w:t>）</w:t>
                  </w:r>
                </w:p>
              </w:tc>
              <w:tc>
                <w:tcPr>
                  <w:tcW w:w="2970"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color w:val="000000"/>
                      <w:kern w:val="0"/>
                      <w:szCs w:val="21"/>
                    </w:rPr>
                  </w:pPr>
                  <w:r>
                    <w:rPr>
                      <w:rFonts w:ascii="宋体" w:hAnsi="宋体" w:cs="宋体"/>
                      <w:kern w:val="0"/>
                      <w:szCs w:val="21"/>
                    </w:rPr>
                    <w:t>结膜炎</w:t>
                  </w:r>
                  <w:r>
                    <w:rPr>
                      <w:rFonts w:hint="eastAsia" w:ascii="宋体" w:hAnsi="宋体" w:cs="宋体"/>
                      <w:kern w:val="0"/>
                      <w:szCs w:val="21"/>
                    </w:rPr>
                    <w:t>、</w:t>
                  </w:r>
                  <w:r>
                    <w:rPr>
                      <w:rFonts w:ascii="宋体" w:hAnsi="宋体" w:cs="宋体"/>
                      <w:kern w:val="0"/>
                      <w:szCs w:val="21"/>
                    </w:rPr>
                    <w:t>中耳炎</w:t>
                  </w:r>
                  <w:r>
                    <w:rPr>
                      <w:rFonts w:hint="eastAsia" w:ascii="宋体" w:hAnsi="宋体" w:cs="宋体"/>
                      <w:kern w:val="0"/>
                      <w:szCs w:val="21"/>
                    </w:rPr>
                    <w:t>、</w:t>
                  </w:r>
                  <w:r>
                    <w:rPr>
                      <w:rFonts w:ascii="宋体" w:hAnsi="宋体" w:cs="宋体"/>
                      <w:kern w:val="0"/>
                      <w:szCs w:val="21"/>
                    </w:rPr>
                    <w:t>鼻炎与鼻窦炎</w:t>
                  </w:r>
                  <w:r>
                    <w:rPr>
                      <w:rFonts w:hint="eastAsia" w:ascii="宋体" w:hAnsi="宋体" w:cs="宋体"/>
                      <w:kern w:val="0"/>
                      <w:szCs w:val="21"/>
                    </w:rPr>
                    <w:t>、</w:t>
                  </w:r>
                  <w:r>
                    <w:rPr>
                      <w:rFonts w:ascii="宋体" w:hAnsi="宋体" w:cs="宋体"/>
                      <w:kern w:val="0"/>
                      <w:szCs w:val="21"/>
                    </w:rPr>
                    <w:t>牙周炎</w:t>
                  </w:r>
                  <w:r>
                    <w:rPr>
                      <w:rFonts w:hint="eastAsia" w:ascii="宋体" w:hAnsi="宋体" w:cs="宋体"/>
                      <w:kern w:val="0"/>
                      <w:szCs w:val="21"/>
                    </w:rPr>
                    <w:t>、</w:t>
                  </w:r>
                  <w:r>
                    <w:rPr>
                      <w:rFonts w:ascii="宋体" w:hAnsi="宋体" w:cs="宋体"/>
                      <w:kern w:val="0"/>
                      <w:szCs w:val="21"/>
                    </w:rPr>
                    <w:t>过敏性皮肤病（接触性皮炎、湿疹、荨麻疹）</w:t>
                  </w:r>
                  <w:r>
                    <w:rPr>
                      <w:rFonts w:hint="eastAsia" w:ascii="宋体" w:hAnsi="宋体" w:cs="宋体"/>
                      <w:kern w:val="0"/>
                      <w:szCs w:val="21"/>
                    </w:rPr>
                    <w:t>、</w:t>
                  </w:r>
                  <w:r>
                    <w:rPr>
                      <w:rFonts w:ascii="宋体" w:hAnsi="宋体" w:cs="宋体"/>
                      <w:kern w:val="0"/>
                      <w:szCs w:val="21"/>
                    </w:rPr>
                    <w:t>真菌性皮肤病</w:t>
                  </w:r>
                  <w:r>
                    <w:rPr>
                      <w:rFonts w:hint="eastAsia" w:ascii="宋体" w:hAnsi="宋体" w:cs="宋体"/>
                      <w:kern w:val="0"/>
                      <w:szCs w:val="21"/>
                    </w:rPr>
                    <w:t>、</w:t>
                  </w:r>
                  <w:r>
                    <w:rPr>
                      <w:rFonts w:ascii="宋体" w:hAnsi="宋体" w:cs="宋体"/>
                      <w:kern w:val="0"/>
                      <w:szCs w:val="21"/>
                    </w:rPr>
                    <w:t>浅表软组织急性化脓性感染</w:t>
                  </w:r>
                </w:p>
              </w:tc>
              <w:tc>
                <w:tcPr>
                  <w:tcW w:w="1383"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450" w:hRule="atLeast"/>
                <w:tblCellSpacing w:w="0" w:type="dxa"/>
                <w:jc w:val="center"/>
              </w:trPr>
              <w:tc>
                <w:tcPr>
                  <w:tcW w:w="1323" w:type="dxa"/>
                  <w:vMerge w:val="restart"/>
                  <w:tcBorders>
                    <w:top w:val="outset" w:color="auto" w:sz="6" w:space="0"/>
                    <w:left w:val="outset" w:color="auto" w:sz="6" w:space="0"/>
                    <w:right w:val="outset" w:color="auto" w:sz="6" w:space="0"/>
                  </w:tcBorders>
                  <w:vAlign w:val="center"/>
                </w:tcPr>
                <w:p>
                  <w:pPr>
                    <w:widowControl/>
                    <w:jc w:val="center"/>
                    <w:rPr>
                      <w:rFonts w:hint="eastAsia" w:ascii="宋体" w:hAnsi="宋体" w:cs="宋体"/>
                      <w:kern w:val="0"/>
                      <w:szCs w:val="21"/>
                    </w:rPr>
                  </w:pPr>
                  <w:r>
                    <w:rPr>
                      <w:rFonts w:ascii="宋体" w:hAnsi="宋体" w:cs="宋体"/>
                      <w:kern w:val="0"/>
                      <w:szCs w:val="21"/>
                    </w:rPr>
                    <w:t>中</w:t>
                  </w:r>
                </w:p>
                <w:p>
                  <w:pPr>
                    <w:widowControl/>
                    <w:jc w:val="center"/>
                    <w:rPr>
                      <w:rFonts w:hint="eastAsia" w:ascii="宋体" w:hAnsi="宋体" w:cs="宋体"/>
                      <w:kern w:val="0"/>
                      <w:szCs w:val="21"/>
                    </w:rPr>
                  </w:pPr>
                  <w:r>
                    <w:rPr>
                      <w:rFonts w:ascii="宋体" w:hAnsi="宋体" w:cs="宋体"/>
                      <w:kern w:val="0"/>
                      <w:szCs w:val="21"/>
                    </w:rPr>
                    <w:t>医</w:t>
                  </w:r>
                </w:p>
                <w:p>
                  <w:pPr>
                    <w:widowControl/>
                    <w:jc w:val="center"/>
                    <w:rPr>
                      <w:rFonts w:hint="eastAsia" w:ascii="宋体" w:hAnsi="宋体" w:cs="宋体"/>
                      <w:kern w:val="0"/>
                      <w:szCs w:val="21"/>
                    </w:rPr>
                  </w:pPr>
                  <w:r>
                    <w:rPr>
                      <w:rFonts w:ascii="宋体" w:hAnsi="宋体" w:cs="宋体"/>
                      <w:kern w:val="0"/>
                      <w:szCs w:val="21"/>
                    </w:rPr>
                    <w:t>适</w:t>
                  </w:r>
                </w:p>
                <w:p>
                  <w:pPr>
                    <w:widowControl/>
                    <w:jc w:val="center"/>
                    <w:rPr>
                      <w:rFonts w:hint="eastAsia" w:ascii="宋体" w:hAnsi="宋体" w:cs="宋体"/>
                      <w:kern w:val="0"/>
                      <w:szCs w:val="21"/>
                    </w:rPr>
                  </w:pPr>
                  <w:r>
                    <w:rPr>
                      <w:rFonts w:ascii="宋体" w:hAnsi="宋体" w:cs="宋体"/>
                      <w:kern w:val="0"/>
                      <w:szCs w:val="21"/>
                    </w:rPr>
                    <w:t>宜</w:t>
                  </w:r>
                </w:p>
                <w:p>
                  <w:pPr>
                    <w:widowControl/>
                    <w:jc w:val="center"/>
                    <w:rPr>
                      <w:rFonts w:hint="eastAsia" w:ascii="宋体" w:hAnsi="宋体" w:cs="宋体"/>
                      <w:kern w:val="0"/>
                      <w:szCs w:val="21"/>
                    </w:rPr>
                  </w:pPr>
                  <w:r>
                    <w:rPr>
                      <w:rFonts w:ascii="宋体" w:hAnsi="宋体" w:cs="宋体"/>
                      <w:kern w:val="0"/>
                      <w:szCs w:val="21"/>
                    </w:rPr>
                    <w:t>技</w:t>
                  </w:r>
                </w:p>
                <w:p>
                  <w:pPr>
                    <w:widowControl/>
                    <w:jc w:val="center"/>
                    <w:rPr>
                      <w:rFonts w:hint="eastAsia" w:ascii="宋体" w:hAnsi="宋体" w:cs="宋体"/>
                      <w:kern w:val="0"/>
                      <w:szCs w:val="21"/>
                    </w:rPr>
                  </w:pPr>
                  <w:r>
                    <w:rPr>
                      <w:rFonts w:ascii="宋体" w:hAnsi="宋体" w:cs="宋体"/>
                      <w:kern w:val="0"/>
                      <w:szCs w:val="21"/>
                    </w:rPr>
                    <w:t>术</w:t>
                  </w:r>
                </w:p>
                <w:p>
                  <w:pPr>
                    <w:widowControl/>
                    <w:jc w:val="center"/>
                    <w:rPr>
                      <w:rFonts w:hint="eastAsia" w:ascii="宋体" w:hAnsi="宋体" w:cs="宋体"/>
                      <w:kern w:val="0"/>
                      <w:szCs w:val="21"/>
                    </w:rPr>
                  </w:pPr>
                  <w:r>
                    <w:rPr>
                      <w:rFonts w:ascii="宋体" w:hAnsi="宋体" w:cs="宋体"/>
                      <w:kern w:val="0"/>
                      <w:szCs w:val="21"/>
                    </w:rPr>
                    <w:t>应</w:t>
                  </w:r>
                </w:p>
                <w:p>
                  <w:pPr>
                    <w:widowControl/>
                    <w:jc w:val="center"/>
                    <w:rPr>
                      <w:rFonts w:ascii="宋体" w:hAnsi="宋体" w:cs="宋体"/>
                      <w:kern w:val="0"/>
                      <w:szCs w:val="21"/>
                    </w:rPr>
                  </w:pPr>
                  <w:r>
                    <w:rPr>
                      <w:rFonts w:ascii="宋体" w:hAnsi="宋体" w:cs="宋体"/>
                      <w:kern w:val="0"/>
                      <w:szCs w:val="21"/>
                    </w:rPr>
                    <w:t>用</w:t>
                  </w:r>
                </w:p>
              </w:tc>
              <w:tc>
                <w:tcPr>
                  <w:tcW w:w="2253" w:type="dxa"/>
                  <w:tcBorders>
                    <w:top w:val="outset" w:color="auto" w:sz="6" w:space="0"/>
                    <w:left w:val="outset" w:color="auto" w:sz="6" w:space="0"/>
                    <w:right w:val="outset" w:color="auto" w:sz="6" w:space="0"/>
                  </w:tcBorders>
                  <w:vAlign w:val="center"/>
                </w:tcPr>
                <w:p>
                  <w:pPr>
                    <w:rPr>
                      <w:rFonts w:ascii="宋体" w:hAnsi="宋体" w:cs="宋体"/>
                      <w:kern w:val="0"/>
                      <w:szCs w:val="21"/>
                    </w:rPr>
                  </w:pPr>
                  <w:r>
                    <w:rPr>
                      <w:rFonts w:ascii="宋体" w:hAnsi="宋体" w:cs="宋体"/>
                      <w:kern w:val="0"/>
                      <w:szCs w:val="21"/>
                    </w:rPr>
                    <w:t>一</w:t>
                  </w:r>
                  <w:r>
                    <w:rPr>
                      <w:rFonts w:hint="eastAsia" w:ascii="宋体" w:hAnsi="宋体" w:cs="宋体"/>
                      <w:kern w:val="0"/>
                      <w:szCs w:val="21"/>
                    </w:rPr>
                    <w:t>、</w:t>
                  </w:r>
                  <w:r>
                    <w:rPr>
                      <w:rFonts w:ascii="宋体" w:hAnsi="宋体" w:cs="宋体"/>
                      <w:kern w:val="0"/>
                      <w:szCs w:val="21"/>
                    </w:rPr>
                    <w:t>中成药应用</w:t>
                  </w:r>
                </w:p>
              </w:tc>
              <w:tc>
                <w:tcPr>
                  <w:tcW w:w="2970" w:type="dxa"/>
                  <w:tcBorders>
                    <w:top w:val="outset" w:color="auto" w:sz="6" w:space="0"/>
                    <w:left w:val="outset" w:color="auto" w:sz="6" w:space="0"/>
                    <w:right w:val="outset" w:color="auto" w:sz="6" w:space="0"/>
                  </w:tcBorders>
                  <w:vAlign w:val="center"/>
                </w:tcPr>
                <w:p>
                  <w:pPr>
                    <w:rPr>
                      <w:rFonts w:hint="eastAsia" w:ascii="宋体" w:hAnsi="宋体" w:cs="宋体"/>
                      <w:kern w:val="0"/>
                      <w:szCs w:val="21"/>
                    </w:rPr>
                  </w:pPr>
                  <w:r>
                    <w:rPr>
                      <w:rFonts w:hint="eastAsia" w:ascii="宋体" w:hAnsi="宋体" w:cs="宋体"/>
                      <w:kern w:val="0"/>
                      <w:szCs w:val="21"/>
                    </w:rPr>
                    <w:t>1.</w:t>
                  </w:r>
                  <w:r>
                    <w:rPr>
                      <w:rFonts w:ascii="宋体" w:hAnsi="宋体" w:cs="宋体"/>
                      <w:kern w:val="0"/>
                      <w:szCs w:val="21"/>
                    </w:rPr>
                    <w:t>脾胃系病证常用中成药</w:t>
                  </w:r>
                  <w:r>
                    <w:rPr>
                      <w:rFonts w:hint="eastAsia" w:ascii="宋体" w:hAnsi="宋体" w:cs="宋体"/>
                      <w:kern w:val="0"/>
                      <w:szCs w:val="21"/>
                    </w:rPr>
                    <w:t>知识</w:t>
                  </w:r>
                </w:p>
                <w:p>
                  <w:pPr>
                    <w:rPr>
                      <w:rFonts w:ascii="宋体" w:hAnsi="宋体" w:cs="宋体"/>
                      <w:kern w:val="0"/>
                      <w:szCs w:val="21"/>
                    </w:rPr>
                  </w:pPr>
                  <w:r>
                    <w:rPr>
                      <w:rFonts w:hint="eastAsia" w:ascii="宋体" w:hAnsi="宋体" w:cs="宋体"/>
                      <w:kern w:val="0"/>
                      <w:szCs w:val="21"/>
                    </w:rPr>
                    <w:t>2.</w:t>
                  </w:r>
                  <w:r>
                    <w:rPr>
                      <w:rFonts w:ascii="宋体" w:hAnsi="宋体" w:cs="宋体"/>
                      <w:kern w:val="0"/>
                      <w:szCs w:val="21"/>
                    </w:rPr>
                    <w:t>皮肤与外科常用中成药</w:t>
                  </w:r>
                </w:p>
              </w:tc>
              <w:tc>
                <w:tcPr>
                  <w:tcW w:w="1383"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323"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253"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二、</w:t>
                  </w:r>
                  <w:r>
                    <w:rPr>
                      <w:rFonts w:ascii="宋体" w:hAnsi="宋体" w:cs="宋体"/>
                      <w:kern w:val="0"/>
                      <w:szCs w:val="21"/>
                    </w:rPr>
                    <w:t>常见病、多发病</w:t>
                  </w:r>
                </w:p>
              </w:tc>
              <w:tc>
                <w:tcPr>
                  <w:tcW w:w="2970" w:type="dxa"/>
                  <w:tcBorders>
                    <w:top w:val="outset" w:color="auto" w:sz="6" w:space="0"/>
                    <w:left w:val="outset" w:color="auto" w:sz="6" w:space="0"/>
                    <w:bottom w:val="outset" w:color="auto" w:sz="6" w:space="0"/>
                    <w:right w:val="outset" w:color="auto" w:sz="6" w:space="0"/>
                  </w:tcBorders>
                  <w:vAlign w:val="center"/>
                </w:tcPr>
                <w:p>
                  <w:pPr>
                    <w:widowControl/>
                    <w:rPr>
                      <w:rFonts w:ascii="宋体" w:hAnsi="宋体" w:cs="宋体"/>
                      <w:kern w:val="0"/>
                      <w:szCs w:val="21"/>
                    </w:rPr>
                  </w:pPr>
                  <w:r>
                    <w:rPr>
                      <w:rFonts w:ascii="宋体" w:hAnsi="宋体" w:cs="宋体"/>
                      <w:kern w:val="0"/>
                      <w:szCs w:val="21"/>
                    </w:rPr>
                    <w:t>胁痛</w:t>
                  </w:r>
                  <w:r>
                    <w:rPr>
                      <w:rFonts w:hint="eastAsia" w:ascii="宋体" w:hAnsi="宋体" w:cs="宋体"/>
                      <w:kern w:val="0"/>
                      <w:szCs w:val="21"/>
                    </w:rPr>
                    <w:t>、</w:t>
                  </w:r>
                  <w:r>
                    <w:rPr>
                      <w:rFonts w:ascii="宋体" w:hAnsi="宋体" w:cs="宋体"/>
                      <w:kern w:val="0"/>
                      <w:szCs w:val="21"/>
                    </w:rPr>
                    <w:t>胃痛</w:t>
                  </w:r>
                  <w:r>
                    <w:rPr>
                      <w:rFonts w:hint="eastAsia" w:ascii="宋体" w:hAnsi="宋体" w:cs="宋体"/>
                      <w:kern w:val="0"/>
                      <w:szCs w:val="21"/>
                    </w:rPr>
                    <w:t>、</w:t>
                  </w:r>
                  <w:r>
                    <w:rPr>
                      <w:rFonts w:ascii="宋体" w:hAnsi="宋体" w:cs="宋体"/>
                      <w:kern w:val="0"/>
                      <w:szCs w:val="21"/>
                    </w:rPr>
                    <w:t>呕吐</w:t>
                  </w:r>
                  <w:r>
                    <w:rPr>
                      <w:rFonts w:hint="eastAsia" w:ascii="宋体" w:hAnsi="宋体" w:cs="宋体"/>
                      <w:kern w:val="0"/>
                      <w:szCs w:val="21"/>
                    </w:rPr>
                    <w:t>、</w:t>
                  </w:r>
                  <w:r>
                    <w:rPr>
                      <w:rFonts w:ascii="宋体" w:hAnsi="宋体" w:cs="宋体"/>
                      <w:kern w:val="0"/>
                      <w:szCs w:val="21"/>
                    </w:rPr>
                    <w:t>.泄泻</w:t>
                  </w:r>
                  <w:r>
                    <w:rPr>
                      <w:rFonts w:hint="eastAsia" w:ascii="宋体" w:hAnsi="宋体" w:cs="宋体"/>
                      <w:kern w:val="0"/>
                      <w:szCs w:val="21"/>
                    </w:rPr>
                    <w:t>、</w:t>
                  </w:r>
                  <w:r>
                    <w:rPr>
                      <w:rFonts w:ascii="宋体" w:hAnsi="宋体" w:cs="宋体"/>
                      <w:kern w:val="0"/>
                      <w:szCs w:val="21"/>
                    </w:rPr>
                    <w:t>便秘</w:t>
                  </w:r>
                  <w:r>
                    <w:rPr>
                      <w:rFonts w:hint="eastAsia" w:ascii="宋体" w:hAnsi="宋体" w:cs="宋体"/>
                      <w:kern w:val="0"/>
                      <w:szCs w:val="21"/>
                    </w:rPr>
                    <w:t>的辨证论治</w:t>
                  </w:r>
                </w:p>
              </w:tc>
              <w:tc>
                <w:tcPr>
                  <w:tcW w:w="1383"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885" w:hRule="atLeast"/>
                <w:tblCellSpacing w:w="0" w:type="dxa"/>
                <w:jc w:val="center"/>
              </w:trPr>
              <w:tc>
                <w:tcPr>
                  <w:tcW w:w="1323" w:type="dxa"/>
                  <w:vMerge w:val="continue"/>
                  <w:tcBorders>
                    <w:left w:val="outset" w:color="auto" w:sz="6" w:space="0"/>
                    <w:right w:val="outset" w:color="auto" w:sz="6" w:space="0"/>
                  </w:tcBorders>
                  <w:vAlign w:val="center"/>
                </w:tcPr>
                <w:p>
                  <w:pPr>
                    <w:widowControl/>
                    <w:jc w:val="center"/>
                    <w:rPr>
                      <w:rFonts w:ascii="宋体" w:hAnsi="宋体" w:cs="宋体"/>
                      <w:kern w:val="0"/>
                      <w:szCs w:val="21"/>
                    </w:rPr>
                  </w:pPr>
                </w:p>
              </w:tc>
              <w:tc>
                <w:tcPr>
                  <w:tcW w:w="2253"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三、</w:t>
                  </w:r>
                  <w:r>
                    <w:rPr>
                      <w:rFonts w:ascii="宋体" w:hAnsi="宋体" w:cs="宋体"/>
                      <w:kern w:val="0"/>
                      <w:szCs w:val="21"/>
                    </w:rPr>
                    <w:t>中医基本技能</w:t>
                  </w:r>
                </w:p>
              </w:tc>
              <w:tc>
                <w:tcPr>
                  <w:tcW w:w="2970" w:type="dxa"/>
                  <w:tcBorders>
                    <w:top w:val="outset" w:color="auto" w:sz="6" w:space="0"/>
                    <w:left w:val="outset" w:color="auto" w:sz="6" w:space="0"/>
                    <w:right w:val="outset" w:color="auto" w:sz="6" w:space="0"/>
                  </w:tcBorders>
                  <w:vAlign w:val="center"/>
                </w:tcPr>
                <w:p>
                  <w:pPr>
                    <w:widowControl/>
                    <w:rPr>
                      <w:rFonts w:ascii="宋体" w:hAnsi="宋体" w:cs="宋体"/>
                      <w:kern w:val="0"/>
                      <w:szCs w:val="21"/>
                    </w:rPr>
                  </w:pPr>
                  <w:r>
                    <w:rPr>
                      <w:rFonts w:hint="eastAsia" w:ascii="宋体" w:hAnsi="宋体" w:cs="宋体"/>
                      <w:kern w:val="0"/>
                      <w:szCs w:val="21"/>
                    </w:rPr>
                    <w:t>1.</w:t>
                  </w:r>
                  <w:r>
                    <w:rPr>
                      <w:rFonts w:ascii="宋体" w:hAnsi="宋体" w:cs="宋体"/>
                      <w:kern w:val="0"/>
                      <w:szCs w:val="21"/>
                    </w:rPr>
                    <w:t>拔罐</w:t>
                  </w:r>
                  <w:r>
                    <w:rPr>
                      <w:rFonts w:hint="eastAsia" w:ascii="宋体" w:hAnsi="宋体" w:cs="宋体"/>
                      <w:kern w:val="0"/>
                      <w:szCs w:val="21"/>
                    </w:rPr>
                    <w:t>基本</w:t>
                  </w:r>
                  <w:r>
                    <w:rPr>
                      <w:rFonts w:ascii="宋体" w:hAnsi="宋体" w:cs="宋体"/>
                      <w:kern w:val="0"/>
                      <w:szCs w:val="21"/>
                    </w:rPr>
                    <w:t>操作</w:t>
                  </w:r>
                </w:p>
                <w:p>
                  <w:pPr>
                    <w:rPr>
                      <w:rFonts w:ascii="宋体" w:hAnsi="宋体" w:cs="宋体"/>
                      <w:kern w:val="0"/>
                      <w:szCs w:val="21"/>
                    </w:rPr>
                  </w:pPr>
                  <w:r>
                    <w:rPr>
                      <w:rFonts w:ascii="宋体" w:hAnsi="宋体" w:cs="宋体"/>
                      <w:kern w:val="0"/>
                      <w:szCs w:val="21"/>
                    </w:rPr>
                    <w:t>2.推拿</w:t>
                  </w:r>
                  <w:r>
                    <w:rPr>
                      <w:rFonts w:hint="eastAsia" w:ascii="宋体" w:hAnsi="宋体" w:cs="宋体"/>
                      <w:kern w:val="0"/>
                      <w:szCs w:val="21"/>
                    </w:rPr>
                    <w:t>基本</w:t>
                  </w:r>
                  <w:r>
                    <w:rPr>
                      <w:rFonts w:ascii="宋体" w:hAnsi="宋体" w:cs="宋体"/>
                      <w:kern w:val="0"/>
                      <w:szCs w:val="21"/>
                    </w:rPr>
                    <w:t>操作</w:t>
                  </w:r>
                </w:p>
              </w:tc>
              <w:tc>
                <w:tcPr>
                  <w:tcW w:w="1383" w:type="dxa"/>
                  <w:tcBorders>
                    <w:top w:val="outset" w:color="auto" w:sz="6" w:space="0"/>
                    <w:left w:val="outset" w:color="auto" w:sz="6" w:space="0"/>
                    <w:right w:val="outset" w:color="auto" w:sz="6" w:space="0"/>
                  </w:tcBorders>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w:t>
                  </w:r>
                </w:p>
              </w:tc>
            </w:tr>
          </w:tbl>
          <w:p>
            <w:pPr>
              <w:spacing w:line="440" w:lineRule="exact"/>
              <w:rPr>
                <w:rFonts w:hint="eastAsia" w:ascii="宋体" w:hAnsi="宋体" w:cs="宋体"/>
                <w:b/>
                <w:color w:val="000000"/>
                <w:sz w:val="24"/>
              </w:rPr>
            </w:pPr>
          </w:p>
          <w:p>
            <w:pPr>
              <w:tabs>
                <w:tab w:val="left" w:pos="191"/>
                <w:tab w:val="left" w:pos="382"/>
              </w:tabs>
              <w:spacing w:line="440" w:lineRule="exact"/>
              <w:ind w:firstLine="120" w:firstLineChars="50"/>
              <w:rPr>
                <w:rFonts w:hint="eastAsia" w:ascii="宋体" w:hAnsi="宋体" w:cs="宋体"/>
                <w:b/>
                <w:bCs/>
                <w:color w:val="000000"/>
                <w:sz w:val="24"/>
              </w:rPr>
            </w:pPr>
            <w:r>
              <w:rPr>
                <w:rFonts w:hint="eastAsia" w:ascii="宋体" w:hAnsi="宋体" w:cs="宋体"/>
                <w:b/>
                <w:bCs/>
                <w:color w:val="000000"/>
                <w:sz w:val="24"/>
              </w:rPr>
              <w:t xml:space="preserve">培训要求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（1）培训服务的基本要求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由中标方公司在省乡村医生培训中心（挂靠福建卫生职业技术学院）和全省9个乡村医生培训分中心（福清卫生学校、厦门医学高等专科学校、漳州卫生职业学院、泉州医学高等专科学校、三明市卫生干部培训中心、莆田卫生学校、闽北卫生学校、龙岩卫生学校、闽东卫生学校）、75个理论培训教学点安装服务管理平台系统并给予管理员权限。</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（2）建立福建省乡村医生在岗培训数据库，建立具有远程监控、教学管理、专题互动等功能的网络管理平台，并确保数据安全、不外泄、不丢失；负责视频教学服务器的安装和维护。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3）负责按照培训大纲要求编写2018-2020年度远程视频培训教材和2018-2020年度理论培训（面授）教材，同时提供电子版教材，其中2018-2020年度远程视频培训，每年度还需提供二百套电子教材DVD光盘（光盘中含乡村医生培训计划、大纲及培训教材以及视频资料等），同时所有培训相关视频在培训周期结束后免费开放三年供学员网络学习，乡村医生培训计划、大纲及培训教材等电子资料免费可供学员下载。2018-2020年度理论培训(面授)课程电子版教材中还需提供学员技能考核项目、大纲、考核评分表、电子版教材印刷版、面授课程（24学时）老师授课PPT等资料。</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（4）每年根据培训内容负责建立乡村医生培训统考试题库,（30套题库，每套100道选择题，每份试卷答题时间120分钟内）；组织专家组卷,经省卫生计生委和省乡村医生培训中心审查后作为统考试题；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（5）对每年参加培训的乡村医生（约3万多人）每人每年免费发放学习卡（学习卡用于用户登入乡村医生培训平台使用）或网上账号，用学习卡可进行注册登记、学习考勤和考试管理（学习卡有效期为一年）；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（6）通过网络管理平台对培训情况进行实时监督和管理，可查阅学员考勤和培训成绩等数据同时具备对数据归类分析等处理功能，并导出为excel格式文件；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（7）负责对教学点管理员进行网络管理平台培训、技术指导；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（8）每个周期内（一年）对每个培训教学点巡回指导1次以上；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（9）统考结束后15日内完成阅卷、成绩统计分析工作；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（10）每个周期结束后对培训效果进行评估，并于30日内向省乡村医生培训中心、各分中心、各教学点提交评估报告及该系统全部数据。</w:t>
            </w:r>
            <w:r>
              <w:rPr>
                <w:rFonts w:hint="eastAsia" w:ascii="宋体" w:hAnsi="宋体" w:cs="宋体"/>
                <w:color w:val="000000"/>
                <w:kern w:val="0"/>
                <w:sz w:val="24"/>
              </w:rPr>
              <w:t>配合做好培训项目的检查、评估和验收工作。</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（11）对所有学员的个人信息和培训信息负有保密责任，不得对外泄漏。</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（12）允许网络培训平台的部分功能模块在使用期间，不适合当前培训需要的情况下，做适当调整。 </w:t>
            </w:r>
          </w:p>
          <w:p>
            <w:pPr>
              <w:tabs>
                <w:tab w:val="left" w:pos="191"/>
                <w:tab w:val="left" w:pos="382"/>
              </w:tabs>
              <w:spacing w:line="440" w:lineRule="exact"/>
              <w:rPr>
                <w:rFonts w:hint="eastAsia" w:ascii="宋体" w:hAnsi="宋体" w:cs="宋体"/>
                <w:b/>
                <w:bCs/>
                <w:color w:val="000000"/>
                <w:sz w:val="24"/>
              </w:rPr>
            </w:pPr>
            <w:r>
              <w:rPr>
                <w:rFonts w:hint="eastAsia" w:ascii="宋体" w:hAnsi="宋体" w:cs="宋体"/>
                <w:b/>
                <w:bCs/>
                <w:color w:val="000000"/>
                <w:sz w:val="24"/>
              </w:rPr>
              <w:t xml:space="preserve">  2.2.3网络培训平台建设要求</w:t>
            </w:r>
          </w:p>
          <w:p>
            <w:pPr>
              <w:spacing w:line="440" w:lineRule="exact"/>
              <w:ind w:firstLine="360" w:firstLineChars="150"/>
              <w:rPr>
                <w:rFonts w:hint="eastAsia" w:ascii="宋体" w:hAnsi="宋体" w:cs="宋体"/>
                <w:b/>
                <w:bCs/>
                <w:color w:val="000000"/>
                <w:sz w:val="24"/>
              </w:rPr>
            </w:pPr>
            <w:r>
              <w:rPr>
                <w:rFonts w:hint="eastAsia" w:ascii="宋体" w:hAnsi="宋体" w:cs="宋体"/>
                <w:color w:val="000000"/>
                <w:sz w:val="24"/>
              </w:rPr>
              <w:t>建立以提高乡村医生业务能力和服务水平为核心，集学习、培训、考核、管理一体化的福建省乡村医生规范培训远程培训平台（支持主流浏览器，如IE7.0及以上各版本、Firefox、Chrome、Safari、搜狗浏览器和360浏览器等），学员能够通过互联网使用浏览器随时免费在线学习和考核。</w:t>
            </w:r>
          </w:p>
          <w:p>
            <w:pPr>
              <w:spacing w:line="440" w:lineRule="exact"/>
              <w:ind w:firstLine="241" w:firstLineChars="100"/>
              <w:rPr>
                <w:rFonts w:hint="eastAsia" w:ascii="宋体" w:hAnsi="宋体" w:cs="宋体"/>
                <w:b/>
                <w:color w:val="000000"/>
                <w:sz w:val="24"/>
              </w:rPr>
            </w:pPr>
            <w:r>
              <w:rPr>
                <w:rFonts w:hint="eastAsia" w:ascii="宋体" w:hAnsi="宋体" w:cs="宋体"/>
                <w:b/>
                <w:color w:val="000000"/>
                <w:sz w:val="24"/>
              </w:rPr>
              <w:t>（1）学习页面功能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1）平台首页要求：</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平台首页包含培训内容相关的通知、资讯和导航等信息服务并设有在线答疑、论坛等功能。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系统需默认每位学员的身份证号作为用户名并分配初始化密码，学员登录在线学习平台补填注册信息（个人相关信息除了姓名、年龄、性别、单位、所属分中心名称、所属地市、区县、），采用下拉式菜单规范录入语言。</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2）建立“学员个人中心”功能。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 “学员个人中心”模块需是一个学习服务模块，查询各项学习信息：</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A. 建立“学员选课”功能，显示年度培训项目和培训项目的学时要求、学习进度、成绩排名，进入选课页面进行相应的选课。在视频学习完整，同时课后作业完整的做答后，能显示“已学”或“已做”字样标志。学员可清楚查看已学、未学课程情况，及课后作业完成情况。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B.建立“我的收藏”功能，显示学员在学习过程中通过收藏功能收集的课件，可自定义添加备注信息，且点击课件名可直接播放课件。</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C.建立“学员考试”功能，实现对学员进行的各类考试（包括水平测试和在线统一考试），具备自动判断成绩功能。支持可查看既往试卷及成绩等功能。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D.建立“学员笔记”功能。按照日期和课件名称汇总学员在课件播放过程中所实时记录保存的全部学习笔记并支持无限内容修改。</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E、建立“调查问卷”功能。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学员在培训考核结束后填写问卷调查表并提交，调查问卷表可对教学基地、指导老师及</w:t>
            </w:r>
            <w:r>
              <w:rPr>
                <w:rFonts w:hint="eastAsia" w:ascii="宋体" w:hAnsi="宋体" w:cs="宋体"/>
                <w:bCs/>
                <w:color w:val="000000"/>
                <w:sz w:val="24"/>
              </w:rPr>
              <w:t>乡村医生规范培训服务合作单位</w:t>
            </w:r>
            <w:r>
              <w:rPr>
                <w:rFonts w:hint="eastAsia" w:ascii="宋体" w:hAnsi="宋体" w:cs="宋体"/>
                <w:color w:val="000000"/>
                <w:sz w:val="24"/>
              </w:rPr>
              <w:t>等进行评价，系统可对各地区问卷调查情况进行实时分析（其中包括对问卷调查中的各项数据进行分析形成统计图表，分析结果最后应该以分析报告的形式提供给甲方）。</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3）课程学习</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课件播放系统可支持文字版、幻灯版、视频版、演练版等各类课件形式，支持设置课中互动及课后测验，学员必须全部完成理论学习后方可参加结业考核，此外，系统还支持在课件收藏以及在播放中实时记录学习笔记并保存至个人中心的功能。</w:t>
            </w:r>
          </w:p>
          <w:p>
            <w:pPr>
              <w:spacing w:line="440" w:lineRule="exact"/>
              <w:ind w:firstLine="480"/>
              <w:rPr>
                <w:rFonts w:hint="eastAsia" w:ascii="宋体" w:hAnsi="宋体" w:cs="宋体"/>
                <w:color w:val="000000"/>
                <w:sz w:val="24"/>
              </w:rPr>
            </w:pPr>
            <w:r>
              <w:rPr>
                <w:rFonts w:hint="eastAsia" w:ascii="宋体" w:hAnsi="宋体" w:cs="宋体"/>
                <w:color w:val="000000"/>
                <w:sz w:val="24"/>
              </w:rPr>
              <w:t>4） 课程评价</w:t>
            </w:r>
          </w:p>
          <w:p>
            <w:pPr>
              <w:adjustRightInd w:val="0"/>
              <w:spacing w:line="440" w:lineRule="exact"/>
              <w:ind w:firstLine="480" w:firstLineChars="200"/>
              <w:rPr>
                <w:rFonts w:hint="eastAsia" w:ascii="宋体" w:hAnsi="宋体" w:cs="宋体"/>
                <w:color w:val="000000"/>
                <w:sz w:val="24"/>
              </w:rPr>
            </w:pPr>
            <w:r>
              <w:rPr>
                <w:rFonts w:hint="eastAsia" w:ascii="宋体" w:hAnsi="宋体" w:cs="宋体"/>
                <w:color w:val="000000"/>
                <w:sz w:val="24"/>
              </w:rPr>
              <w:t>为了后续更新完善课程提供参考依据。在观看完视频后设计对课程进行评价环节。可从课程内容的适用性、教师对内容的阐述、课程的表现形式等方面设计评价栏。</w:t>
            </w:r>
          </w:p>
          <w:p>
            <w:pPr>
              <w:spacing w:line="440" w:lineRule="exact"/>
              <w:rPr>
                <w:rFonts w:hint="eastAsia" w:ascii="宋体" w:hAnsi="宋体" w:cs="宋体"/>
                <w:b/>
                <w:color w:val="000000"/>
                <w:sz w:val="24"/>
              </w:rPr>
            </w:pPr>
            <w:r>
              <w:rPr>
                <w:rFonts w:hint="eastAsia" w:ascii="宋体" w:hAnsi="宋体" w:cs="宋体"/>
                <w:b/>
                <w:color w:val="000000"/>
                <w:sz w:val="24"/>
              </w:rPr>
              <w:t xml:space="preserve"> （2）管理功能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1）项目分层分级管理。</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可以实现平台中信息和学习内容的自主维护，实现多项目分层分级管理，可随时添加或删改内容。</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2）过程化管理。</w:t>
            </w:r>
          </w:p>
          <w:p>
            <w:pPr>
              <w:spacing w:line="440" w:lineRule="exact"/>
              <w:ind w:firstLine="200"/>
              <w:rPr>
                <w:rFonts w:hint="eastAsia" w:ascii="宋体" w:hAnsi="宋体" w:cs="宋体"/>
                <w:color w:val="000000"/>
                <w:sz w:val="24"/>
              </w:rPr>
            </w:pPr>
            <w:r>
              <w:rPr>
                <w:rFonts w:hint="eastAsia" w:ascii="宋体" w:hAnsi="宋体" w:cs="宋体"/>
                <w:color w:val="000000"/>
                <w:sz w:val="24"/>
              </w:rPr>
              <w:t>（学生网上学习观看视频和考试时可以随时抓拍学生头像等功能可对学生的学习、考勤、考试进行时时监督）。</w:t>
            </w:r>
            <w:r>
              <w:rPr>
                <w:rFonts w:hint="eastAsia" w:ascii="宋体" w:hAnsi="宋体" w:cs="宋体"/>
                <w:color w:val="000000"/>
                <w:kern w:val="0"/>
                <w:sz w:val="24"/>
              </w:rPr>
              <w:t>“进度查询”可查询每个学员的理论培训进度和实习进度。</w:t>
            </w:r>
            <w:r>
              <w:rPr>
                <w:rFonts w:hint="eastAsia" w:ascii="宋体" w:hAnsi="宋体" w:cs="宋体"/>
                <w:color w:val="000000"/>
                <w:sz w:val="24"/>
              </w:rPr>
              <w:t>可通过“升序”或者“降序”的选择对学员的成绩进行排序。</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3)人性化分析报表。</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4)管理员可根据本辖区实际情况筛选统计指标，系统可按月、按季度、按项目或按年度自动生成统计分析报表，可选择表格式及图表式两种模式并导出为excel格式文件。</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5)学员在培训考核结束后填写问卷调查表并提交，系统将对各地区问卷调查情况进行统计分析并出导出为excel格式文件。</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6）学员技能考试管理</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系统应提供学员技能考试管理模块，各地市乡医培训中心各级管理者可通过上级机构分配的账号直接进入管理模块，利用系统提供的成绩登分表，随时批量</w:t>
            </w:r>
          </w:p>
          <w:p>
            <w:pPr>
              <w:spacing w:line="440" w:lineRule="exact"/>
              <w:rPr>
                <w:rFonts w:hint="eastAsia" w:ascii="宋体" w:hAnsi="宋体" w:cs="宋体"/>
                <w:color w:val="000000"/>
                <w:sz w:val="24"/>
              </w:rPr>
            </w:pPr>
            <w:r>
              <w:rPr>
                <w:rFonts w:hint="eastAsia" w:ascii="宋体" w:hAnsi="宋体" w:cs="宋体"/>
                <w:color w:val="000000"/>
                <w:sz w:val="24"/>
              </w:rPr>
              <w:t>上传或单个录入学员线下技能考核成绩。也可以并以excel格式文件批量导出学员成绩等功能。</w:t>
            </w:r>
          </w:p>
          <w:p>
            <w:pPr>
              <w:tabs>
                <w:tab w:val="left" w:pos="191"/>
              </w:tabs>
              <w:spacing w:line="440" w:lineRule="exact"/>
              <w:rPr>
                <w:rFonts w:hint="eastAsia" w:ascii="宋体" w:hAnsi="宋体" w:cs="宋体"/>
                <w:b/>
                <w:color w:val="000000"/>
                <w:sz w:val="24"/>
              </w:rPr>
            </w:pPr>
            <w:r>
              <w:rPr>
                <w:rFonts w:hint="eastAsia" w:ascii="宋体" w:hAnsi="宋体" w:cs="宋体"/>
                <w:b/>
                <w:color w:val="000000"/>
                <w:sz w:val="24"/>
              </w:rPr>
              <w:t xml:space="preserve">  (3)考核功能</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1)过程练习与结业考核相结合。</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每个视频课程结束后设置相关练习题进行测试，实时检测学习效果。学员将所有课程学习结束后方可进入结业考核，学员结业考核成绩计入管理后台，与考勤情况、抽查结果、督导结果等其他指标综合分析得出评估结果。</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2)建立标准题库的基本要求。</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此次培训网络平台要搭建标准化的试题库，（设置30套试卷题量，每套100道选择题，每份试卷答题时间120分钟内）。管理员可以在后台根据需求制定组卷规则，系统可自动组卷，同时支持管理员手动添加或批量导入个性化试题。</w:t>
            </w:r>
          </w:p>
          <w:p>
            <w:pPr>
              <w:tabs>
                <w:tab w:val="left" w:pos="380"/>
              </w:tabs>
              <w:spacing w:line="440" w:lineRule="exact"/>
              <w:rPr>
                <w:rFonts w:hint="eastAsia" w:ascii="宋体" w:hAnsi="宋体" w:cs="宋体"/>
                <w:color w:val="000000"/>
                <w:sz w:val="24"/>
              </w:rPr>
            </w:pPr>
            <w:r>
              <w:rPr>
                <w:rFonts w:hint="eastAsia" w:ascii="宋体" w:hAnsi="宋体" w:cs="宋体"/>
                <w:color w:val="000000"/>
                <w:sz w:val="24"/>
              </w:rPr>
              <w:t xml:space="preserve">    3)学员在线考试。</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结业考核试卷为系统根据管理员的需求随机抽题，同一张试卷，每个考生的题目顺序随机，防止作弊；可实现一人一卷，千人千卷。系统自动计时、自动判卷。系统应能够满足全省3万多名乡村医生同步在线进行考试，每名学员有多次考试机会直至达到合格分数线后方可结业。</w:t>
            </w:r>
          </w:p>
          <w:p>
            <w:pPr>
              <w:spacing w:line="440" w:lineRule="exact"/>
              <w:rPr>
                <w:rFonts w:hint="eastAsia" w:ascii="宋体" w:hAnsi="宋体" w:cs="宋体"/>
                <w:b/>
                <w:bCs/>
                <w:color w:val="000000"/>
                <w:sz w:val="24"/>
              </w:rPr>
            </w:pPr>
            <w:r>
              <w:rPr>
                <w:rFonts w:hint="eastAsia" w:ascii="宋体" w:hAnsi="宋体" w:cs="宋体"/>
                <w:b/>
                <w:bCs/>
                <w:color w:val="000000"/>
                <w:sz w:val="24"/>
              </w:rPr>
              <w:t xml:space="preserve">  (4)视频课件基本要求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1)培训内容立足基层实际，侧重临床实践与操作技能，课件设计合理，具有科学性、实用性、实效性和针对性；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2)要求临床疾病以案例分析形式讲解，并从正确和错误诊疗病例两方面展开。临床技能部分注重实践操作，占总学时数的70%以上；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3)主要内容包括</w:t>
            </w:r>
            <w:r>
              <w:rPr>
                <w:rFonts w:ascii="宋体" w:hAnsi="宋体" w:cs="宋体"/>
                <w:color w:val="000000"/>
                <w:sz w:val="24"/>
              </w:rPr>
              <w:t>急诊与急救</w:t>
            </w:r>
            <w:r>
              <w:rPr>
                <w:rFonts w:hint="eastAsia" w:ascii="宋体" w:hAnsi="宋体" w:cs="宋体"/>
                <w:color w:val="000000"/>
                <w:sz w:val="24"/>
              </w:rPr>
              <w:t xml:space="preserve">知识,健康教育服务知识与技能,健康管理服务规范，医疗文书规范合理用药，中医药相关知识，临床合理用药及给药规范, 基层常见病的诊疗，预防接种, 常见病皮肤病的诊疗知识，公共卫生突发事件应对等。符合《2018-2020年度福建省乡村医生岗位培训大纲》要求；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4)课件按每年60学时（每学时约45分钟）,每年为一个培训周期，共三个培训周期。 </w:t>
            </w:r>
          </w:p>
          <w:p>
            <w:pPr>
              <w:spacing w:line="440" w:lineRule="exact"/>
              <w:rPr>
                <w:rFonts w:hint="eastAsia" w:ascii="宋体" w:hAnsi="宋体" w:cs="宋体"/>
                <w:b/>
                <w:bCs/>
                <w:color w:val="000000"/>
                <w:sz w:val="24"/>
              </w:rPr>
            </w:pPr>
            <w:r>
              <w:rPr>
                <w:rFonts w:hint="eastAsia" w:ascii="宋体" w:hAnsi="宋体" w:cs="宋体"/>
                <w:color w:val="000000"/>
                <w:sz w:val="24"/>
              </w:rPr>
              <w:t xml:space="preserve"> </w:t>
            </w:r>
            <w:r>
              <w:rPr>
                <w:rFonts w:hint="eastAsia" w:ascii="宋体" w:hAnsi="宋体" w:cs="宋体"/>
                <w:b/>
                <w:bCs/>
                <w:color w:val="000000"/>
                <w:sz w:val="24"/>
              </w:rPr>
              <w:t xml:space="preserve"> (5)服务能力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1) 具备医学教育系统(包括教育资源开发系统、教学实施系统、学习支持服务系统、教学管理系统、内部质量保证系统等)，并有效运行，能够保证教学质量。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2)具有媒体素材库、课件库、试题库、参考资料库等，满足培训需要。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3)具有远程教育技术平台、优化的技术路线和技术支撑条件，能有效开展教学互动，当大量学员在线学习、考试时，系统能够流畅运行，确保培训效果。 （以上三条须现场逐项演示）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 xml:space="preserve">4)拥有不同专业技能的技术队伍，包括授课教师、辅导教师、编辑人员、开发人员等。 </w:t>
            </w:r>
          </w:p>
          <w:p>
            <w:pPr>
              <w:spacing w:line="440" w:lineRule="exact"/>
              <w:ind w:firstLine="480" w:firstLineChars="200"/>
              <w:rPr>
                <w:rFonts w:hint="eastAsia" w:ascii="宋体" w:hAnsi="宋体" w:cs="宋体"/>
                <w:color w:val="000000"/>
                <w:sz w:val="24"/>
              </w:rPr>
            </w:pPr>
            <w:r>
              <w:rPr>
                <w:rFonts w:hint="eastAsia" w:ascii="宋体" w:hAnsi="宋体" w:cs="宋体"/>
                <w:color w:val="000000"/>
                <w:sz w:val="24"/>
              </w:rPr>
              <w:t>5)网络系统出现故障时，必须24小时内解决故障或提供备件,提供24小时报修电话及网站保修栏。</w:t>
            </w:r>
          </w:p>
          <w:p>
            <w:pPr>
              <w:spacing w:line="440" w:lineRule="exact"/>
              <w:ind w:firstLine="480" w:firstLineChars="200"/>
              <w:rPr>
                <w:rFonts w:hint="eastAsia" w:hAnsi="宋体" w:cs="宋体"/>
                <w:b/>
                <w:color w:val="000000"/>
                <w:sz w:val="24"/>
              </w:rPr>
            </w:pPr>
            <w:r>
              <w:rPr>
                <w:rFonts w:hint="eastAsia" w:ascii="宋体" w:hAnsi="宋体" w:cs="宋体"/>
                <w:color w:val="000000"/>
                <w:sz w:val="24"/>
              </w:rPr>
              <w:t>6)对系统数据进行备份，保障数据不丢失。</w:t>
            </w:r>
          </w:p>
          <w:p>
            <w:pPr>
              <w:spacing w:line="460" w:lineRule="exact"/>
              <w:rPr>
                <w:rFonts w:hint="eastAsia" w:ascii="宋体" w:hAnsi="宋体" w:cs="宋体"/>
                <w:b/>
                <w:color w:val="000000"/>
                <w:sz w:val="24"/>
              </w:rPr>
            </w:pPr>
            <w:r>
              <w:rPr>
                <w:rFonts w:hint="eastAsia" w:ascii="宋体" w:hAnsi="宋体" w:cs="宋体"/>
                <w:b/>
                <w:color w:val="000000"/>
                <w:sz w:val="24"/>
              </w:rPr>
              <w:t>2.2.4注意事项</w:t>
            </w:r>
          </w:p>
          <w:p>
            <w:pPr>
              <w:tabs>
                <w:tab w:val="left" w:pos="382"/>
              </w:tabs>
              <w:spacing w:line="440" w:lineRule="exact"/>
              <w:rPr>
                <w:rFonts w:hint="eastAsia" w:ascii="宋体" w:hAnsi="宋体" w:cs="宋体"/>
                <w:color w:val="000000"/>
                <w:sz w:val="24"/>
              </w:rPr>
            </w:pPr>
            <w:r>
              <w:rPr>
                <w:rFonts w:hint="eastAsia" w:ascii="宋体" w:hAnsi="宋体" w:cs="宋体"/>
                <w:color w:val="000000"/>
                <w:sz w:val="24"/>
              </w:rPr>
              <w:t xml:space="preserve"> </w:t>
            </w:r>
            <w:r>
              <w:rPr>
                <w:rFonts w:hint="eastAsia" w:ascii="宋体" w:hAnsi="宋体" w:cs="宋体"/>
                <w:b/>
                <w:bCs/>
                <w:color w:val="000000"/>
                <w:sz w:val="24"/>
              </w:rPr>
              <w:t xml:space="preserve"> </w:t>
            </w:r>
            <w:r>
              <w:rPr>
                <w:rFonts w:hint="eastAsia" w:ascii="宋体" w:hAnsi="宋体" w:cs="宋体"/>
                <w:color w:val="000000"/>
                <w:sz w:val="24"/>
              </w:rPr>
              <w:t xml:space="preserve">(1)中标单位应依据福建省卫生计生委确定的2018-2020年度福建省乡村医生培训任务组织编写培训计划、大纲及培训教材、视频资料。 </w:t>
            </w:r>
          </w:p>
          <w:p>
            <w:pPr>
              <w:spacing w:line="440" w:lineRule="exact"/>
              <w:rPr>
                <w:rFonts w:hint="eastAsia" w:ascii="宋体" w:hAnsi="宋体" w:cs="宋体"/>
                <w:color w:val="000000"/>
                <w:sz w:val="24"/>
              </w:rPr>
            </w:pPr>
            <w:r>
              <w:rPr>
                <w:rFonts w:hint="eastAsia" w:ascii="宋体" w:hAnsi="宋体" w:cs="宋体"/>
                <w:color w:val="000000"/>
                <w:sz w:val="24"/>
              </w:rPr>
              <w:t xml:space="preserve">  (2)根据中心提供的培训要求在2018年9月15日前向福建省乡村医生培训中心提供2018-2020年度的具体培训计划、大纲、培训教材、视频资料。 2018年10月1日前完成福建省乡村医生规范培训远程培训平台的建设并交付省乡村医生培训中心使用。</w:t>
            </w:r>
          </w:p>
          <w:p>
            <w:pPr>
              <w:spacing w:line="440" w:lineRule="exact"/>
              <w:rPr>
                <w:rFonts w:hint="eastAsia" w:ascii="宋体" w:hAnsi="宋体" w:cs="宋体"/>
                <w:color w:val="000000"/>
                <w:sz w:val="24"/>
              </w:rPr>
            </w:pPr>
            <w:r>
              <w:rPr>
                <w:rFonts w:hint="eastAsia" w:ascii="宋体" w:hAnsi="宋体" w:cs="宋体"/>
                <w:color w:val="000000"/>
                <w:sz w:val="24"/>
              </w:rPr>
              <w:t xml:space="preserve">  (3)每年培训教材和视频课件资料（电子版）由中标单位负责编写排版并刻录成光盘（二百盘）发放到全省9个乡村医生培训分中心、75个教学点（共三年培训任务，应分年度寄送），邮资由中标单位支付，视频资料版权归双方共有。</w:t>
            </w:r>
          </w:p>
          <w:p>
            <w:pPr>
              <w:spacing w:line="440" w:lineRule="exact"/>
              <w:rPr>
                <w:rFonts w:ascii="宋体" w:hAnsi="宋体" w:cs="宋体"/>
                <w:b/>
                <w:bCs/>
                <w:color w:val="000000"/>
                <w:sz w:val="24"/>
                <w:szCs w:val="20"/>
              </w:rPr>
            </w:pPr>
            <w:r>
              <w:rPr>
                <w:rFonts w:hint="eastAsia" w:ascii="宋体" w:hAnsi="宋体" w:cs="宋体"/>
                <w:b/>
                <w:bCs/>
                <w:color w:val="000000"/>
                <w:sz w:val="24"/>
                <w:szCs w:val="20"/>
              </w:rPr>
              <w:t>付款方式</w:t>
            </w:r>
          </w:p>
          <w:p>
            <w:pPr>
              <w:spacing w:line="440" w:lineRule="exact"/>
              <w:ind w:firstLine="480" w:firstLineChars="200"/>
              <w:rPr>
                <w:color w:val="000000"/>
              </w:rPr>
            </w:pPr>
            <w:r>
              <w:rPr>
                <w:rFonts w:hint="eastAsia" w:ascii="宋体" w:hAnsi="宋体" w:cs="宋体"/>
                <w:color w:val="000000"/>
                <w:sz w:val="24"/>
              </w:rPr>
              <w:t>福建省乡村医生规范培训远程培训平台建设完成后，由中标单位交付省乡村医生培训中心使用，同时</w:t>
            </w:r>
            <w:r>
              <w:rPr>
                <w:rFonts w:hint="eastAsia" w:ascii="宋体" w:hAnsi="宋体" w:cs="宋体"/>
                <w:color w:val="000000"/>
                <w:sz w:val="24"/>
                <w:szCs w:val="20"/>
              </w:rPr>
              <w:t>培训教材（电子版教材）以及视频课件资料由培训服务单位负责编写排版并刻录成光盘发放给省乡医培训中心、</w:t>
            </w:r>
            <w:r>
              <w:rPr>
                <w:rFonts w:hint="eastAsia" w:ascii="宋体" w:hAnsi="宋体" w:cs="宋体"/>
                <w:color w:val="000000"/>
                <w:sz w:val="24"/>
              </w:rPr>
              <w:t>全省9个乡村医生培训分中心和75个教学点</w:t>
            </w:r>
            <w:r>
              <w:rPr>
                <w:rFonts w:hint="eastAsia" w:ascii="宋体" w:hAnsi="宋体" w:cs="宋体"/>
                <w:color w:val="000000"/>
                <w:sz w:val="24"/>
                <w:szCs w:val="20"/>
              </w:rPr>
              <w:t>，平台使用两个月后如各项参数指标、功能等都符合招标要求且使用正常。将本年度培训服务的费用总金额的70%支付予培训服务单位，余下的30%款项作为本年度培训服务费用的履约保证金，在本年度的乡村医生培训结束之日起一月内支付予本年度培训服务余下的30%款项的费用。该项目费用包含培训服务单位编写计划、大纲、教材、视频制作、网络平台建设等费用。</w:t>
            </w:r>
          </w:p>
          <w:p>
            <w:pPr>
              <w:widowControl/>
              <w:jc w:val="left"/>
              <w:rPr>
                <w:rFonts w:hint="eastAsia" w:ascii="宋体" w:hAnsi="宋体" w:cs="宋体"/>
                <w:bCs/>
                <w:color w:val="000000"/>
                <w:kern w:val="0"/>
                <w:sz w:val="20"/>
                <w:szCs w:val="20"/>
              </w:rPr>
            </w:pP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微软雅黑" w:hAnsi="微软雅黑" w:eastAsia="微软雅黑"/>
                <w:color w:val="000000"/>
                <w:sz w:val="20"/>
                <w:szCs w:val="20"/>
                <w:lang w:val="en-US" w:eastAsia="zh-CN"/>
              </w:rPr>
            </w:pPr>
            <w:r>
              <w:rPr>
                <w:rFonts w:hint="eastAsia" w:ascii="微软雅黑" w:hAnsi="微软雅黑" w:eastAsia="微软雅黑"/>
                <w:color w:val="000000"/>
                <w:sz w:val="20"/>
                <w:szCs w:val="20"/>
                <w:lang w:val="en-US" w:eastAsia="zh-CN"/>
              </w:rPr>
              <w:t>3</w:t>
            </w:r>
          </w:p>
        </w:tc>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微软雅黑" w:hAnsi="微软雅黑" w:eastAsia="微软雅黑"/>
                <w:color w:val="000000"/>
                <w:sz w:val="20"/>
                <w:szCs w:val="20"/>
                <w:lang w:eastAsia="zh-CN"/>
              </w:rPr>
            </w:pPr>
            <w:r>
              <w:rPr>
                <w:rFonts w:hint="eastAsia" w:ascii="微软雅黑" w:hAnsi="微软雅黑" w:eastAsia="微软雅黑"/>
                <w:color w:val="000000"/>
                <w:sz w:val="20"/>
                <w:szCs w:val="20"/>
                <w:lang w:eastAsia="zh-CN"/>
              </w:rPr>
              <w:t>年</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Helvetica" w:hAnsi="Helvetica" w:eastAsia="宋体" w:cs="Helvetica"/>
                <w:color w:val="000000"/>
                <w:kern w:val="0"/>
                <w:sz w:val="20"/>
                <w:szCs w:val="20"/>
                <w:lang w:val="en-US" w:eastAsia="zh-CN"/>
              </w:rPr>
            </w:pPr>
            <w:r>
              <w:rPr>
                <w:rFonts w:hint="eastAsia" w:ascii="Helvetica" w:hAnsi="Helvetica" w:eastAsia="宋体" w:cs="Helvetica"/>
                <w:color w:val="000000"/>
                <w:kern w:val="0"/>
                <w:sz w:val="20"/>
                <w:szCs w:val="20"/>
                <w:lang w:eastAsia="zh-CN"/>
              </w:rPr>
              <w:t>包</w:t>
            </w:r>
            <w:r>
              <w:rPr>
                <w:rFonts w:hint="eastAsia" w:ascii="Helvetica" w:hAnsi="Helvetica" w:eastAsia="宋体" w:cs="Helvetica"/>
                <w:color w:val="000000"/>
                <w:kern w:val="0"/>
                <w:sz w:val="20"/>
                <w:szCs w:val="20"/>
                <w:lang w:val="en-US" w:eastAsia="zh-CN"/>
              </w:rPr>
              <w:t>3</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Helvetica" w:hAnsi="Helvetica" w:eastAsia="宋体" w:cs="Helvetica"/>
                <w:color w:val="000000"/>
                <w:kern w:val="0"/>
                <w:sz w:val="20"/>
                <w:szCs w:val="20"/>
              </w:rPr>
            </w:pPr>
            <w:r>
              <w:rPr>
                <w:rFonts w:ascii="Helvetica" w:hAnsi="Helvetica" w:eastAsia="宋体" w:cs="Helvetica"/>
                <w:color w:val="000000"/>
                <w:kern w:val="0"/>
                <w:sz w:val="20"/>
                <w:szCs w:val="20"/>
              </w:rPr>
              <w:t>货物</w:t>
            </w:r>
            <w:r>
              <w:rPr>
                <w:rFonts w:hint="eastAsia" w:ascii="Helvetica" w:hAnsi="Helvetica" w:eastAsia="宋体" w:cs="Helvetica"/>
                <w:color w:val="000000"/>
                <w:kern w:val="0"/>
                <w:sz w:val="20"/>
                <w:szCs w:val="20"/>
                <w:lang w:eastAsia="zh-CN"/>
              </w:rPr>
              <w:t>与服务</w:t>
            </w:r>
            <w:r>
              <w:rPr>
                <w:rFonts w:ascii="Helvetica" w:hAnsi="Helvetica" w:eastAsia="宋体" w:cs="Helvetica"/>
                <w:color w:val="000000"/>
                <w:kern w:val="0"/>
                <w:sz w:val="20"/>
                <w:szCs w:val="20"/>
              </w:rPr>
              <w:t>名称</w:t>
            </w:r>
          </w:p>
        </w:tc>
        <w:tc>
          <w:tcPr>
            <w:tcW w:w="74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Cs/>
                <w:color w:val="000000"/>
                <w:kern w:val="0"/>
                <w:sz w:val="20"/>
                <w:szCs w:val="20"/>
              </w:rPr>
            </w:pPr>
            <w:r>
              <w:rPr>
                <w:rFonts w:hint="eastAsia"/>
                <w:color w:val="000000"/>
              </w:rPr>
              <w:t>主要技术参数</w:t>
            </w:r>
            <w:r>
              <w:rPr>
                <w:rFonts w:hint="eastAsia"/>
                <w:color w:val="000000"/>
                <w:lang w:eastAsia="zh-CN"/>
              </w:rPr>
              <w:t>、</w:t>
            </w:r>
            <w:r>
              <w:rPr>
                <w:rFonts w:hint="eastAsia"/>
                <w:color w:val="000000"/>
              </w:rPr>
              <w:t>保修期、交货时间、响应时间等要求</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微软雅黑" w:hAnsi="微软雅黑" w:eastAsia="微软雅黑"/>
                <w:color w:val="000000"/>
                <w:sz w:val="20"/>
                <w:szCs w:val="20"/>
                <w:lang w:val="en-US" w:eastAsia="zh-CN"/>
              </w:rPr>
            </w:pPr>
            <w:r>
              <w:rPr>
                <w:rFonts w:ascii="Helvetica" w:hAnsi="Helvetica" w:eastAsia="宋体" w:cs="Helvetica"/>
                <w:color w:val="000000"/>
                <w:kern w:val="0"/>
                <w:sz w:val="20"/>
                <w:szCs w:val="20"/>
              </w:rPr>
              <w:t>数量</w:t>
            </w:r>
          </w:p>
        </w:tc>
        <w:tc>
          <w:tcPr>
            <w:tcW w:w="778"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center"/>
              <w:rPr>
                <w:rFonts w:hint="eastAsia" w:ascii="微软雅黑" w:hAnsi="微软雅黑" w:eastAsia="微软雅黑"/>
                <w:color w:val="000000"/>
                <w:sz w:val="20"/>
                <w:szCs w:val="20"/>
                <w:lang w:eastAsia="zh-CN"/>
              </w:rPr>
            </w:pPr>
            <w:r>
              <w:rPr>
                <w:rFonts w:ascii="Helvetica" w:hAnsi="Helvetica" w:eastAsia="宋体" w:cs="Helvetica"/>
                <w:color w:val="000000"/>
                <w:kern w:val="0"/>
                <w:sz w:val="20"/>
                <w:szCs w:val="20"/>
              </w:rPr>
              <w:t>单位</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Helvetica" w:hAnsi="Helvetica" w:eastAsia="宋体" w:cs="Helvetica"/>
                <w:color w:val="000000"/>
                <w:kern w:val="0"/>
                <w:sz w:val="20"/>
                <w:szCs w:val="20"/>
                <w:lang w:val="en-US" w:eastAsia="zh-CN"/>
              </w:rPr>
            </w:pPr>
            <w:r>
              <w:rPr>
                <w:rFonts w:hint="eastAsia" w:ascii="黑体" w:hAnsi="黑体" w:eastAsia="黑体" w:cs="黑体"/>
                <w:color w:val="000000"/>
                <w:kern w:val="0"/>
                <w:szCs w:val="21"/>
                <w:lang w:val="en-US" w:eastAsia="zh-CN"/>
              </w:rPr>
              <w:t>3</w:t>
            </w:r>
            <w:r>
              <w:rPr>
                <w:rFonts w:hint="eastAsia" w:ascii="黑体" w:hAnsi="黑体" w:eastAsia="黑体" w:cs="黑体"/>
                <w:color w:val="000000"/>
                <w:kern w:val="0"/>
                <w:szCs w:val="21"/>
              </w:rPr>
              <w:t>-1</w:t>
            </w:r>
          </w:p>
        </w:tc>
        <w:tc>
          <w:tcPr>
            <w:tcW w:w="1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Helvetica" w:hAnsi="Helvetica" w:eastAsia="宋体" w:cs="Helvetica"/>
                <w:color w:val="000000"/>
                <w:kern w:val="0"/>
                <w:sz w:val="20"/>
                <w:szCs w:val="20"/>
              </w:rPr>
            </w:pPr>
            <w:r>
              <w:rPr>
                <w:rFonts w:hint="eastAsia" w:ascii="宋体" w:hAnsi="宋体" w:cs="宋体"/>
                <w:color w:val="000000"/>
                <w:kern w:val="0"/>
                <w:sz w:val="20"/>
                <w:szCs w:val="20"/>
                <w:lang w:bidi="ar"/>
              </w:rPr>
              <w:t>上肢外科基本操作模型</w:t>
            </w:r>
          </w:p>
        </w:tc>
        <w:tc>
          <w:tcPr>
            <w:tcW w:w="7412" w:type="dxa"/>
            <w:tcBorders>
              <w:top w:val="single" w:color="auto" w:sz="4" w:space="0"/>
              <w:left w:val="single" w:color="auto" w:sz="4" w:space="0"/>
              <w:bottom w:val="single" w:color="auto" w:sz="4" w:space="0"/>
              <w:right w:val="single" w:color="auto" w:sz="4" w:space="0"/>
            </w:tcBorders>
            <w:shd w:val="clear" w:color="auto" w:fill="auto"/>
            <w:vAlign w:val="top"/>
          </w:tcPr>
          <w:p>
            <w:pPr>
              <w:widowControl/>
              <w:jc w:val="left"/>
              <w:textAlignment w:val="top"/>
              <w:rPr>
                <w:rFonts w:hint="eastAsia" w:ascii="宋体" w:hAnsi="宋体"/>
                <w:color w:val="000000"/>
                <w:szCs w:val="21"/>
              </w:rPr>
            </w:pPr>
            <w:r>
              <w:rPr>
                <w:rFonts w:hint="eastAsia" w:ascii="宋体" w:hAnsi="宋体"/>
                <w:b/>
                <w:bCs/>
                <w:color w:val="000000"/>
                <w:szCs w:val="21"/>
              </w:rPr>
              <w:t>主要技术参数：</w:t>
            </w:r>
            <w:r>
              <w:rPr>
                <w:rFonts w:hint="eastAsia" w:ascii="宋体" w:hAnsi="宋体"/>
                <w:color w:val="000000"/>
                <w:szCs w:val="21"/>
              </w:rPr>
              <w:t>模型成年人左/右手臂，形态逼真，触感真实，肤质仿真度高；可练习习切开术，缝合术、包扎术行外科切开、缝合、打结、包扎、拆线等基本技能训练；皮肤分层明显，切开皮肤以后可暴露红色的肌肉组织；可反复进行练习。</w:t>
            </w:r>
          </w:p>
          <w:p>
            <w:pPr>
              <w:widowControl/>
              <w:jc w:val="left"/>
              <w:textAlignment w:val="top"/>
              <w:rPr>
                <w:rFonts w:hint="eastAsia" w:ascii="宋体" w:cs="宋体"/>
                <w:kern w:val="0"/>
                <w:szCs w:val="21"/>
              </w:rPr>
            </w:pPr>
            <w:r>
              <w:rPr>
                <w:rFonts w:hint="eastAsia" w:ascii="宋体" w:cs="宋体"/>
                <w:b/>
                <w:bCs/>
                <w:kern w:val="0"/>
                <w:szCs w:val="21"/>
              </w:rPr>
              <w:t>保修期:</w:t>
            </w:r>
            <w:r>
              <w:rPr>
                <w:rFonts w:hint="eastAsia" w:ascii="宋体" w:cs="宋体"/>
                <w:kern w:val="0"/>
                <w:szCs w:val="21"/>
              </w:rPr>
              <w:t>1年</w:t>
            </w:r>
          </w:p>
          <w:p>
            <w:pPr>
              <w:widowControl/>
              <w:jc w:val="left"/>
              <w:textAlignment w:val="top"/>
              <w:rPr>
                <w:rFonts w:hint="eastAsia" w:ascii="宋体" w:hAnsi="宋体"/>
                <w:b/>
                <w:bCs/>
                <w:color w:val="000000"/>
                <w:szCs w:val="21"/>
              </w:rPr>
            </w:pPr>
            <w:r>
              <w:rPr>
                <w:rFonts w:hint="eastAsia" w:ascii="宋体" w:hAnsi="宋体"/>
                <w:b/>
                <w:bCs/>
                <w:color w:val="000000"/>
                <w:szCs w:val="21"/>
              </w:rPr>
              <w:t>交货时间：</w:t>
            </w:r>
            <w:r>
              <w:rPr>
                <w:rFonts w:hint="eastAsia" w:ascii="宋体" w:cs="宋体"/>
                <w:kern w:val="0"/>
                <w:szCs w:val="21"/>
              </w:rPr>
              <w:t>签订合同后国产产品交货时间30天内，进口产品60天内。</w:t>
            </w:r>
          </w:p>
          <w:p>
            <w:pPr>
              <w:widowControl/>
              <w:jc w:val="left"/>
              <w:textAlignment w:val="top"/>
              <w:rPr>
                <w:rFonts w:hint="eastAsia" w:ascii="宋体" w:hAnsi="宋体" w:cs="宋体"/>
                <w:bCs/>
                <w:color w:val="000000"/>
                <w:kern w:val="0"/>
                <w:sz w:val="20"/>
                <w:szCs w:val="20"/>
              </w:rPr>
            </w:pPr>
            <w:r>
              <w:rPr>
                <w:rFonts w:hint="eastAsia" w:ascii="宋体" w:hAnsi="宋体"/>
                <w:b/>
                <w:bCs/>
                <w:color w:val="000000"/>
                <w:szCs w:val="21"/>
              </w:rPr>
              <w:t>响应时间：</w:t>
            </w:r>
            <w:r>
              <w:rPr>
                <w:rFonts w:hint="eastAsia" w:ascii="宋体" w:cs="宋体"/>
                <w:kern w:val="0"/>
                <w:szCs w:val="21"/>
              </w:rPr>
              <w:t>售后服务响应时间电话积极立刻响应,接到通知技术人员24小时内到现场。</w:t>
            </w:r>
          </w:p>
        </w:tc>
        <w:tc>
          <w:tcPr>
            <w:tcW w:w="69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微软雅黑" w:hAnsi="微软雅黑" w:eastAsia="微软雅黑"/>
                <w:color w:val="000000"/>
                <w:sz w:val="20"/>
                <w:szCs w:val="20"/>
                <w:lang w:val="en-US" w:eastAsia="zh-CN"/>
              </w:rPr>
            </w:pPr>
            <w:r>
              <w:rPr>
                <w:rFonts w:hint="eastAsia" w:ascii="宋体" w:hAnsi="宋体" w:cs="宋体"/>
                <w:color w:val="000000"/>
                <w:kern w:val="0"/>
                <w:sz w:val="24"/>
              </w:rPr>
              <w:t>5</w:t>
            </w:r>
          </w:p>
        </w:tc>
        <w:tc>
          <w:tcPr>
            <w:tcW w:w="77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微软雅黑" w:hAnsi="微软雅黑" w:eastAsia="微软雅黑"/>
                <w:color w:val="000000"/>
                <w:sz w:val="20"/>
                <w:szCs w:val="20"/>
                <w:lang w:val="en-US" w:eastAsia="zh-CN"/>
              </w:rPr>
            </w:pPr>
            <w:r>
              <w:rPr>
                <w:rFonts w:hint="eastAsia" w:ascii="微软雅黑" w:hAnsi="微软雅黑" w:eastAsia="微软雅黑"/>
                <w:color w:val="000000"/>
                <w:sz w:val="20"/>
                <w:szCs w:val="20"/>
                <w:lang w:val="en-US" w:eastAsia="zh-CN"/>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Helvetica" w:hAnsi="Helvetica" w:eastAsia="宋体" w:cs="Helvetica"/>
                <w:color w:val="000000"/>
                <w:kern w:val="0"/>
                <w:sz w:val="20"/>
                <w:szCs w:val="20"/>
                <w:lang w:val="en-US" w:eastAsia="zh-CN"/>
              </w:rPr>
            </w:pPr>
            <w:r>
              <w:rPr>
                <w:rFonts w:hint="eastAsia" w:ascii="黑体" w:hAnsi="黑体" w:eastAsia="黑体" w:cs="黑体"/>
                <w:color w:val="000000"/>
                <w:kern w:val="0"/>
                <w:szCs w:val="21"/>
                <w:lang w:val="en-US" w:eastAsia="zh-CN"/>
              </w:rPr>
              <w:t>3</w:t>
            </w:r>
            <w:r>
              <w:rPr>
                <w:rFonts w:hint="eastAsia" w:ascii="黑体" w:hAnsi="黑体" w:eastAsia="黑体" w:cs="黑体"/>
                <w:color w:val="000000"/>
                <w:kern w:val="0"/>
                <w:szCs w:val="21"/>
              </w:rPr>
              <w:t>-2</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Helvetica" w:hAnsi="Helvetica" w:eastAsia="宋体" w:cs="Helvetica"/>
                <w:color w:val="000000"/>
                <w:kern w:val="0"/>
                <w:sz w:val="20"/>
                <w:szCs w:val="20"/>
              </w:rPr>
            </w:pPr>
            <w:r>
              <w:rPr>
                <w:rFonts w:hint="eastAsia" w:ascii="宋体" w:hAnsi="宋体" w:cs="宋体"/>
                <w:color w:val="000000"/>
                <w:kern w:val="0"/>
                <w:sz w:val="20"/>
                <w:szCs w:val="20"/>
                <w:lang w:bidi="ar"/>
              </w:rPr>
              <w:t>半身心肺复苏操作及考核模型</w:t>
            </w:r>
          </w:p>
        </w:tc>
        <w:tc>
          <w:tcPr>
            <w:tcW w:w="7412" w:type="dxa"/>
            <w:tcBorders>
              <w:top w:val="single" w:color="auto" w:sz="4" w:space="0"/>
              <w:left w:val="single" w:color="auto" w:sz="4" w:space="0"/>
              <w:bottom w:val="single" w:color="auto" w:sz="4" w:space="0"/>
              <w:right w:val="single" w:color="auto" w:sz="4" w:space="0"/>
            </w:tcBorders>
            <w:vAlign w:val="top"/>
          </w:tcPr>
          <w:p>
            <w:pPr>
              <w:widowControl/>
              <w:jc w:val="left"/>
              <w:textAlignment w:val="top"/>
              <w:rPr>
                <w:rFonts w:hint="eastAsia" w:ascii="宋体" w:hAnsi="宋体"/>
                <w:color w:val="000000"/>
                <w:szCs w:val="21"/>
              </w:rPr>
            </w:pPr>
            <w:r>
              <w:rPr>
                <w:rFonts w:hint="eastAsia" w:ascii="宋体" w:hAnsi="宋体"/>
                <w:b/>
                <w:bCs/>
                <w:color w:val="000000"/>
                <w:szCs w:val="21"/>
              </w:rPr>
              <w:t>主要技术参数：</w:t>
            </w:r>
            <w:r>
              <w:rPr>
                <w:rFonts w:hint="eastAsia" w:ascii="宋体" w:hAnsi="宋体"/>
                <w:color w:val="000000"/>
                <w:szCs w:val="21"/>
              </w:rPr>
              <w:t>成年男性上半身，解剖标志明显(肋弓、剑突)；可行仰头举颏法、仰头抬颈法、双手抬颌法三种方法打开气道并可用呼吸面罩进行通气；颈动动脉搏动；有按压深度提示；按压压时可见心脏血液流向头部(指示灯显示)；吹气时可见气体流向肺部；有按压频率引导音,便于初学者引导练习；急救成功后,可见全身血液循环恢复；模型可内置锂电池,采用USB插口充电,超长续航,可连续工作60小时；配有专用轻便提拉软包。</w:t>
            </w:r>
          </w:p>
          <w:p>
            <w:pPr>
              <w:widowControl/>
              <w:jc w:val="left"/>
              <w:textAlignment w:val="top"/>
              <w:rPr>
                <w:rFonts w:hint="eastAsia" w:ascii="宋体" w:cs="宋体"/>
                <w:kern w:val="0"/>
                <w:szCs w:val="21"/>
              </w:rPr>
            </w:pPr>
            <w:r>
              <w:rPr>
                <w:rFonts w:hint="eastAsia" w:ascii="宋体" w:cs="宋体"/>
                <w:b/>
                <w:bCs/>
                <w:kern w:val="0"/>
                <w:szCs w:val="21"/>
              </w:rPr>
              <w:t>保修期:</w:t>
            </w:r>
            <w:r>
              <w:rPr>
                <w:rFonts w:hint="eastAsia" w:ascii="宋体" w:cs="宋体"/>
                <w:kern w:val="0"/>
                <w:szCs w:val="21"/>
              </w:rPr>
              <w:t>1年</w:t>
            </w:r>
          </w:p>
          <w:p>
            <w:pPr>
              <w:widowControl/>
              <w:jc w:val="left"/>
              <w:textAlignment w:val="top"/>
              <w:rPr>
                <w:rFonts w:hint="eastAsia" w:ascii="宋体" w:hAnsi="宋体"/>
                <w:b/>
                <w:bCs/>
                <w:color w:val="000000"/>
                <w:szCs w:val="21"/>
              </w:rPr>
            </w:pPr>
            <w:r>
              <w:rPr>
                <w:rFonts w:hint="eastAsia" w:ascii="宋体" w:hAnsi="宋体"/>
                <w:b/>
                <w:bCs/>
                <w:color w:val="000000"/>
                <w:szCs w:val="21"/>
              </w:rPr>
              <w:t>交货时间：</w:t>
            </w:r>
            <w:r>
              <w:rPr>
                <w:rFonts w:hint="eastAsia" w:ascii="宋体" w:cs="宋体"/>
                <w:kern w:val="0"/>
                <w:szCs w:val="21"/>
              </w:rPr>
              <w:t>签订合同后国产产品交货时间30天内，进口产品60天内。</w:t>
            </w:r>
          </w:p>
          <w:p>
            <w:pPr>
              <w:widowControl/>
              <w:jc w:val="left"/>
              <w:textAlignment w:val="top"/>
              <w:rPr>
                <w:rFonts w:hint="eastAsia" w:ascii="宋体" w:hAnsi="宋体" w:cs="宋体"/>
                <w:bCs/>
                <w:color w:val="000000"/>
                <w:kern w:val="0"/>
                <w:sz w:val="20"/>
                <w:szCs w:val="20"/>
              </w:rPr>
            </w:pPr>
            <w:r>
              <w:rPr>
                <w:rFonts w:hint="eastAsia" w:ascii="宋体" w:hAnsi="宋体"/>
                <w:b/>
                <w:bCs/>
                <w:color w:val="000000"/>
                <w:szCs w:val="21"/>
              </w:rPr>
              <w:t>响应时间：</w:t>
            </w:r>
            <w:r>
              <w:rPr>
                <w:rFonts w:hint="eastAsia" w:ascii="宋体" w:cs="宋体"/>
                <w:kern w:val="0"/>
                <w:szCs w:val="21"/>
              </w:rPr>
              <w:t>售后服务响应时间电话积极立刻响应，接到通知技术人员24小时内到现场。</w:t>
            </w:r>
          </w:p>
        </w:tc>
        <w:tc>
          <w:tcPr>
            <w:tcW w:w="6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微软雅黑" w:hAnsi="微软雅黑" w:eastAsia="微软雅黑"/>
                <w:color w:val="000000"/>
                <w:sz w:val="20"/>
                <w:szCs w:val="20"/>
                <w:lang w:val="en-US" w:eastAsia="zh-CN"/>
              </w:rPr>
            </w:pPr>
            <w:r>
              <w:rPr>
                <w:rFonts w:hint="eastAsia" w:ascii="宋体" w:hAnsi="宋体" w:cs="宋体"/>
                <w:color w:val="000000"/>
                <w:kern w:val="0"/>
                <w:sz w:val="24"/>
              </w:rPr>
              <w:t>5</w:t>
            </w:r>
          </w:p>
        </w:tc>
        <w:tc>
          <w:tcPr>
            <w:tcW w:w="778" w:type="dxa"/>
            <w:tcBorders>
              <w:top w:val="single" w:color="auto" w:sz="4" w:space="0"/>
              <w:left w:val="single" w:color="auto" w:sz="4" w:space="0"/>
              <w:bottom w:val="single" w:color="auto" w:sz="4" w:space="0"/>
              <w:right w:val="single" w:color="auto" w:sz="4" w:space="0"/>
            </w:tcBorders>
          </w:tcPr>
          <w:p>
            <w:pPr>
              <w:jc w:val="center"/>
              <w:rPr>
                <w:rFonts w:hint="eastAsia" w:ascii="微软雅黑" w:hAnsi="微软雅黑" w:eastAsia="微软雅黑"/>
                <w:color w:val="000000"/>
                <w:sz w:val="20"/>
                <w:szCs w:val="20"/>
                <w:lang w:eastAsia="zh-CN"/>
              </w:rPr>
            </w:pPr>
            <w:r>
              <w:rPr>
                <w:rFonts w:hint="eastAsia" w:ascii="微软雅黑" w:hAnsi="微软雅黑" w:eastAsia="微软雅黑"/>
                <w:color w:val="000000"/>
                <w:sz w:val="20"/>
                <w:szCs w:val="20"/>
                <w:lang w:eastAsia="zh-CN"/>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Helvetica" w:hAnsi="Helvetica" w:eastAsia="宋体" w:cs="Helvetica"/>
                <w:color w:val="000000"/>
                <w:kern w:val="0"/>
                <w:sz w:val="20"/>
                <w:szCs w:val="20"/>
                <w:lang w:val="en-US" w:eastAsia="zh-CN"/>
              </w:rPr>
            </w:pPr>
            <w:r>
              <w:rPr>
                <w:rFonts w:hint="eastAsia" w:ascii="黑体" w:hAnsi="黑体" w:eastAsia="黑体" w:cs="黑体"/>
                <w:color w:val="000000"/>
                <w:kern w:val="0"/>
                <w:szCs w:val="21"/>
                <w:lang w:val="en-US" w:eastAsia="zh-CN"/>
              </w:rPr>
              <w:t>3</w:t>
            </w:r>
            <w:r>
              <w:rPr>
                <w:rFonts w:hint="eastAsia" w:ascii="黑体" w:hAnsi="黑体" w:eastAsia="黑体" w:cs="黑体"/>
                <w:color w:val="000000"/>
                <w:kern w:val="0"/>
                <w:szCs w:val="21"/>
              </w:rPr>
              <w:t>-3</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Helvetica" w:hAnsi="Helvetica" w:eastAsia="宋体" w:cs="Helvetica"/>
                <w:color w:val="000000"/>
                <w:kern w:val="0"/>
                <w:sz w:val="20"/>
                <w:szCs w:val="20"/>
              </w:rPr>
            </w:pPr>
            <w:r>
              <w:rPr>
                <w:rFonts w:hint="eastAsia" w:ascii="宋体" w:hAnsi="宋体" w:cs="宋体"/>
                <w:color w:val="000000"/>
                <w:kern w:val="0"/>
                <w:sz w:val="20"/>
                <w:szCs w:val="20"/>
                <w:lang w:bidi="ar"/>
              </w:rPr>
              <w:t>高级全功能老年人护理人体模型（男/女）</w:t>
            </w:r>
          </w:p>
        </w:tc>
        <w:tc>
          <w:tcPr>
            <w:tcW w:w="7412" w:type="dxa"/>
            <w:tcBorders>
              <w:top w:val="single" w:color="auto" w:sz="4" w:space="0"/>
              <w:left w:val="single" w:color="auto" w:sz="4" w:space="0"/>
              <w:bottom w:val="single" w:color="auto" w:sz="4" w:space="0"/>
              <w:right w:val="single" w:color="auto" w:sz="4" w:space="0"/>
            </w:tcBorders>
            <w:vAlign w:val="top"/>
          </w:tcPr>
          <w:p>
            <w:pPr>
              <w:widowControl/>
              <w:jc w:val="left"/>
              <w:textAlignment w:val="top"/>
              <w:rPr>
                <w:rFonts w:hint="eastAsia" w:ascii="宋体" w:hAnsi="宋体"/>
                <w:color w:val="000000"/>
                <w:szCs w:val="21"/>
              </w:rPr>
            </w:pPr>
            <w:r>
              <w:rPr>
                <w:rFonts w:hint="eastAsia" w:ascii="宋体" w:hAnsi="宋体"/>
                <w:b/>
                <w:bCs/>
                <w:color w:val="000000"/>
                <w:szCs w:val="21"/>
              </w:rPr>
              <w:t>主要技术参数：</w:t>
            </w:r>
            <w:r>
              <w:rPr>
                <w:rFonts w:hint="eastAsia" w:ascii="宋体" w:hAnsi="宋体"/>
                <w:color w:val="000000"/>
                <w:szCs w:val="21"/>
              </w:rPr>
              <w:t>可洗头发、洗脸；瞳孔观察,正常、散大、缩小直观对比；耳清洗滴药；口臀部肌内注射；口腔护理、假牙护理；口鼻气管插管时,支持听诊检测插管位置；气管切开护理；氧气吸入法；吸痰法；</w:t>
            </w:r>
          </w:p>
          <w:p>
            <w:pPr>
              <w:widowControl/>
              <w:jc w:val="left"/>
              <w:textAlignment w:val="top"/>
              <w:rPr>
                <w:rFonts w:hint="eastAsia" w:ascii="宋体" w:hAnsi="宋体"/>
                <w:color w:val="000000"/>
                <w:szCs w:val="21"/>
              </w:rPr>
            </w:pPr>
            <w:r>
              <w:rPr>
                <w:rFonts w:hint="eastAsia" w:ascii="宋体" w:hAnsi="宋体"/>
                <w:color w:val="000000"/>
                <w:szCs w:val="21"/>
              </w:rPr>
              <w:t>手臂静脉穿刺、注射、输液(血)；灌肠法。四肢关节逼真，模拟关节僵硬，躯干部可前倾，可坐轮椅；三角肌皮下注射；股外侧肌内注射等；躯干-旋转，曲伸；颈部一旋转，曲伸，侧弯；肩部和臀部一内收，外展，旋转，曲伸；肘部一旋内，旋外膝部一旋内，旋外；腕部一旋内，曲伸，伸展,弯曲；踝部一内翻，外翻，内收，外展。</w:t>
            </w:r>
          </w:p>
          <w:p>
            <w:pPr>
              <w:widowControl/>
              <w:jc w:val="left"/>
              <w:textAlignment w:val="top"/>
              <w:rPr>
                <w:rFonts w:hint="eastAsia" w:ascii="宋体" w:cs="宋体"/>
                <w:kern w:val="0"/>
                <w:szCs w:val="21"/>
              </w:rPr>
            </w:pPr>
            <w:r>
              <w:rPr>
                <w:rFonts w:hint="eastAsia" w:ascii="宋体" w:cs="宋体"/>
                <w:b/>
                <w:bCs/>
                <w:kern w:val="0"/>
                <w:szCs w:val="21"/>
              </w:rPr>
              <w:t>保修期:</w:t>
            </w:r>
            <w:r>
              <w:rPr>
                <w:rFonts w:hint="eastAsia" w:ascii="宋体" w:cs="宋体"/>
                <w:kern w:val="0"/>
                <w:szCs w:val="21"/>
              </w:rPr>
              <w:t>1年</w:t>
            </w:r>
          </w:p>
          <w:p>
            <w:pPr>
              <w:widowControl/>
              <w:jc w:val="left"/>
              <w:textAlignment w:val="top"/>
              <w:rPr>
                <w:rFonts w:hint="eastAsia" w:ascii="宋体" w:hAnsi="宋体"/>
                <w:b/>
                <w:bCs/>
                <w:color w:val="000000"/>
                <w:szCs w:val="21"/>
              </w:rPr>
            </w:pPr>
            <w:r>
              <w:rPr>
                <w:rFonts w:hint="eastAsia" w:ascii="宋体" w:hAnsi="宋体"/>
                <w:b/>
                <w:bCs/>
                <w:color w:val="000000"/>
                <w:szCs w:val="21"/>
              </w:rPr>
              <w:t>交货时间：</w:t>
            </w:r>
            <w:r>
              <w:rPr>
                <w:rFonts w:hint="eastAsia" w:ascii="宋体" w:cs="宋体"/>
                <w:kern w:val="0"/>
                <w:szCs w:val="21"/>
              </w:rPr>
              <w:t>签订合同后国产产品交货时间30天内，进口产品60天内。</w:t>
            </w:r>
          </w:p>
          <w:p>
            <w:pPr>
              <w:widowControl/>
              <w:jc w:val="left"/>
              <w:textAlignment w:val="top"/>
              <w:rPr>
                <w:rFonts w:hint="eastAsia" w:ascii="宋体" w:hAnsi="宋体" w:cs="宋体"/>
                <w:bCs/>
                <w:color w:val="000000"/>
                <w:kern w:val="0"/>
                <w:sz w:val="20"/>
                <w:szCs w:val="20"/>
              </w:rPr>
            </w:pPr>
            <w:r>
              <w:rPr>
                <w:rFonts w:hint="eastAsia" w:ascii="宋体" w:hAnsi="宋体"/>
                <w:b/>
                <w:bCs/>
                <w:color w:val="000000"/>
                <w:szCs w:val="21"/>
              </w:rPr>
              <w:t>响应时间：</w:t>
            </w:r>
            <w:r>
              <w:rPr>
                <w:rFonts w:hint="eastAsia" w:ascii="宋体" w:cs="宋体"/>
                <w:kern w:val="0"/>
                <w:szCs w:val="21"/>
              </w:rPr>
              <w:t>售后服务响应时间电话积极立刻响应,接到通知技术人员24小时内到现场。</w:t>
            </w:r>
          </w:p>
        </w:tc>
        <w:tc>
          <w:tcPr>
            <w:tcW w:w="6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微软雅黑" w:hAnsi="微软雅黑" w:eastAsia="微软雅黑"/>
                <w:color w:val="000000"/>
                <w:sz w:val="20"/>
                <w:szCs w:val="20"/>
                <w:lang w:val="en-US" w:eastAsia="zh-CN"/>
              </w:rPr>
            </w:pPr>
            <w:r>
              <w:rPr>
                <w:rFonts w:hint="eastAsia" w:ascii="宋体" w:hAnsi="宋体" w:cs="宋体"/>
                <w:color w:val="000000"/>
                <w:kern w:val="0"/>
                <w:sz w:val="24"/>
              </w:rPr>
              <w:t>5</w:t>
            </w:r>
          </w:p>
        </w:tc>
        <w:tc>
          <w:tcPr>
            <w:tcW w:w="778" w:type="dxa"/>
            <w:tcBorders>
              <w:top w:val="single" w:color="auto" w:sz="4" w:space="0"/>
              <w:left w:val="single" w:color="auto" w:sz="4" w:space="0"/>
              <w:bottom w:val="single" w:color="auto" w:sz="4" w:space="0"/>
              <w:right w:val="single" w:color="auto" w:sz="4" w:space="0"/>
            </w:tcBorders>
          </w:tcPr>
          <w:p>
            <w:pPr>
              <w:jc w:val="center"/>
              <w:rPr>
                <w:rFonts w:hint="eastAsia" w:ascii="微软雅黑" w:hAnsi="微软雅黑" w:eastAsia="微软雅黑"/>
                <w:color w:val="000000"/>
                <w:sz w:val="20"/>
                <w:szCs w:val="20"/>
                <w:lang w:eastAsia="zh-CN"/>
              </w:rPr>
            </w:pPr>
            <w:r>
              <w:rPr>
                <w:rFonts w:hint="eastAsia" w:ascii="微软雅黑" w:hAnsi="微软雅黑" w:eastAsia="微软雅黑"/>
                <w:color w:val="000000"/>
                <w:sz w:val="20"/>
                <w:szCs w:val="20"/>
                <w:lang w:eastAsia="zh-CN"/>
              </w:rPr>
              <w:t>套</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Helvetica" w:hAnsi="Helvetica" w:eastAsia="宋体" w:cs="Helvetica"/>
                <w:color w:val="000000"/>
                <w:kern w:val="0"/>
                <w:sz w:val="20"/>
                <w:szCs w:val="20"/>
                <w:lang w:val="en-US" w:eastAsia="zh-CN"/>
              </w:rPr>
            </w:pPr>
            <w:r>
              <w:rPr>
                <w:rFonts w:hint="eastAsia" w:ascii="黑体" w:hAnsi="黑体" w:eastAsia="黑体" w:cs="黑体"/>
                <w:color w:val="000000"/>
                <w:kern w:val="0"/>
                <w:szCs w:val="21"/>
                <w:lang w:val="en-US" w:eastAsia="zh-CN"/>
              </w:rPr>
              <w:t>3</w:t>
            </w:r>
            <w:r>
              <w:rPr>
                <w:rFonts w:hint="eastAsia" w:ascii="黑体" w:hAnsi="黑体" w:eastAsia="黑体" w:cs="黑体"/>
                <w:color w:val="000000"/>
                <w:kern w:val="0"/>
                <w:szCs w:val="21"/>
              </w:rPr>
              <w:t>-4</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Helvetica" w:hAnsi="Helvetica" w:eastAsia="宋体" w:cs="Helvetica"/>
                <w:color w:val="000000"/>
                <w:kern w:val="0"/>
                <w:sz w:val="20"/>
                <w:szCs w:val="20"/>
              </w:rPr>
            </w:pPr>
            <w:r>
              <w:rPr>
                <w:rFonts w:hint="eastAsia" w:ascii="宋体" w:hAnsi="宋体" w:cs="宋体"/>
                <w:color w:val="000000"/>
                <w:kern w:val="0"/>
                <w:sz w:val="20"/>
                <w:szCs w:val="20"/>
                <w:lang w:bidi="ar"/>
              </w:rPr>
              <w:t>医用轮椅</w:t>
            </w:r>
          </w:p>
        </w:tc>
        <w:tc>
          <w:tcPr>
            <w:tcW w:w="7412" w:type="dxa"/>
            <w:tcBorders>
              <w:top w:val="single" w:color="auto" w:sz="4" w:space="0"/>
              <w:left w:val="single" w:color="auto" w:sz="4" w:space="0"/>
              <w:bottom w:val="single" w:color="auto" w:sz="4" w:space="0"/>
              <w:right w:val="single" w:color="auto" w:sz="4" w:space="0"/>
            </w:tcBorders>
            <w:vAlign w:val="top"/>
          </w:tcPr>
          <w:p>
            <w:pPr>
              <w:widowControl/>
              <w:jc w:val="left"/>
              <w:textAlignment w:val="top"/>
              <w:rPr>
                <w:rFonts w:hint="eastAsia" w:ascii="宋体" w:cs="宋体"/>
                <w:kern w:val="0"/>
                <w:szCs w:val="21"/>
              </w:rPr>
            </w:pPr>
            <w:r>
              <w:rPr>
                <w:rFonts w:hint="eastAsia" w:ascii="宋体" w:cs="宋体"/>
                <w:b/>
                <w:bCs/>
                <w:kern w:val="0"/>
                <w:szCs w:val="21"/>
              </w:rPr>
              <w:t>主要技术参数：</w:t>
            </w:r>
            <w:r>
              <w:rPr>
                <w:rFonts w:hint="eastAsia" w:ascii="宋体" w:cs="宋体"/>
                <w:kern w:val="0"/>
                <w:szCs w:val="21"/>
              </w:rPr>
              <w:t>高靠背半躺型设计，背部两档可调，腿挡65°可调，可根据需求调节踏板与骨科腿间的长度，更舒适。扶手和坐垫符合人体工程学。可升降骨科腿。材质采用国际标准化钢管，壁管厚1.2cm。</w:t>
            </w:r>
          </w:p>
          <w:p>
            <w:pPr>
              <w:widowControl/>
              <w:jc w:val="left"/>
              <w:textAlignment w:val="top"/>
              <w:rPr>
                <w:rFonts w:hint="eastAsia" w:ascii="宋体" w:cs="宋体"/>
                <w:kern w:val="0"/>
                <w:szCs w:val="21"/>
              </w:rPr>
            </w:pPr>
            <w:r>
              <w:rPr>
                <w:rFonts w:hint="eastAsia" w:ascii="宋体" w:cs="宋体"/>
                <w:b/>
                <w:bCs/>
                <w:kern w:val="0"/>
                <w:szCs w:val="21"/>
              </w:rPr>
              <w:t>保修期:</w:t>
            </w:r>
            <w:r>
              <w:rPr>
                <w:rFonts w:hint="eastAsia" w:ascii="宋体" w:cs="宋体"/>
                <w:kern w:val="0"/>
                <w:szCs w:val="21"/>
              </w:rPr>
              <w:t>1年</w:t>
            </w:r>
          </w:p>
          <w:p>
            <w:pPr>
              <w:widowControl/>
              <w:jc w:val="left"/>
              <w:textAlignment w:val="top"/>
              <w:rPr>
                <w:rFonts w:hint="eastAsia" w:ascii="宋体" w:hAnsi="宋体"/>
                <w:b/>
                <w:bCs/>
                <w:color w:val="000000"/>
                <w:szCs w:val="21"/>
              </w:rPr>
            </w:pPr>
            <w:r>
              <w:rPr>
                <w:rFonts w:hint="eastAsia" w:ascii="宋体" w:hAnsi="宋体"/>
                <w:b/>
                <w:bCs/>
                <w:color w:val="000000"/>
                <w:szCs w:val="21"/>
              </w:rPr>
              <w:t>交货时间：</w:t>
            </w:r>
            <w:r>
              <w:rPr>
                <w:rFonts w:hint="eastAsia" w:ascii="宋体" w:cs="宋体"/>
                <w:kern w:val="0"/>
                <w:szCs w:val="21"/>
              </w:rPr>
              <w:t>签订合同后国产产品交货时间30天内，进口产品60天内。</w:t>
            </w:r>
          </w:p>
          <w:p>
            <w:pPr>
              <w:widowControl/>
              <w:jc w:val="left"/>
              <w:textAlignment w:val="top"/>
              <w:rPr>
                <w:rFonts w:hint="eastAsia" w:ascii="宋体" w:hAnsi="宋体" w:cs="宋体"/>
                <w:bCs/>
                <w:color w:val="000000"/>
                <w:kern w:val="0"/>
                <w:sz w:val="20"/>
                <w:szCs w:val="20"/>
              </w:rPr>
            </w:pPr>
            <w:r>
              <w:rPr>
                <w:rFonts w:hint="eastAsia" w:ascii="宋体" w:hAnsi="宋体"/>
                <w:b/>
                <w:bCs/>
                <w:color w:val="000000"/>
                <w:szCs w:val="21"/>
              </w:rPr>
              <w:t>响应时间：</w:t>
            </w:r>
            <w:r>
              <w:rPr>
                <w:rFonts w:hint="eastAsia" w:ascii="宋体" w:cs="宋体"/>
                <w:kern w:val="0"/>
                <w:szCs w:val="21"/>
              </w:rPr>
              <w:t>售后服务响应时间电话积极立刻响应,接到通知技术人员24小时内到现场。</w:t>
            </w:r>
          </w:p>
        </w:tc>
        <w:tc>
          <w:tcPr>
            <w:tcW w:w="6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微软雅黑" w:hAnsi="微软雅黑" w:eastAsia="微软雅黑"/>
                <w:color w:val="000000"/>
                <w:sz w:val="20"/>
                <w:szCs w:val="20"/>
                <w:lang w:val="en-US" w:eastAsia="zh-CN"/>
              </w:rPr>
            </w:pPr>
            <w:r>
              <w:rPr>
                <w:rFonts w:hint="eastAsia" w:ascii="宋体" w:hAnsi="宋体" w:cs="宋体"/>
                <w:color w:val="000000"/>
                <w:kern w:val="0"/>
                <w:sz w:val="24"/>
              </w:rPr>
              <w:t>5</w:t>
            </w:r>
          </w:p>
        </w:tc>
        <w:tc>
          <w:tcPr>
            <w:tcW w:w="778" w:type="dxa"/>
            <w:tcBorders>
              <w:top w:val="single" w:color="auto" w:sz="4" w:space="0"/>
              <w:left w:val="single" w:color="auto" w:sz="4" w:space="0"/>
              <w:bottom w:val="single" w:color="auto" w:sz="4" w:space="0"/>
              <w:right w:val="single" w:color="auto" w:sz="4" w:space="0"/>
            </w:tcBorders>
          </w:tcPr>
          <w:p>
            <w:pPr>
              <w:jc w:val="center"/>
              <w:rPr>
                <w:rFonts w:hint="eastAsia" w:ascii="微软雅黑" w:hAnsi="微软雅黑" w:eastAsia="微软雅黑"/>
                <w:color w:val="000000"/>
                <w:sz w:val="20"/>
                <w:szCs w:val="20"/>
                <w:lang w:eastAsia="zh-CN"/>
              </w:rPr>
            </w:pPr>
            <w:r>
              <w:rPr>
                <w:rFonts w:hint="eastAsia" w:ascii="微软雅黑" w:hAnsi="微软雅黑" w:eastAsia="微软雅黑"/>
                <w:color w:val="000000"/>
                <w:sz w:val="20"/>
                <w:szCs w:val="20"/>
                <w:lang w:eastAsia="zh-CN"/>
              </w:rPr>
              <w:t>张</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黑体" w:hAnsi="黑体" w:eastAsia="黑体" w:cs="黑体"/>
                <w:color w:val="000000"/>
                <w:kern w:val="0"/>
                <w:szCs w:val="21"/>
                <w:lang w:val="en-US" w:eastAsia="zh-CN"/>
              </w:rPr>
            </w:pPr>
            <w:r>
              <w:rPr>
                <w:rFonts w:hint="eastAsia" w:ascii="Helvetica" w:hAnsi="Helvetica" w:eastAsia="宋体" w:cs="Helvetica"/>
                <w:color w:val="000000"/>
                <w:kern w:val="0"/>
                <w:sz w:val="20"/>
                <w:szCs w:val="20"/>
                <w:lang w:eastAsia="zh-CN"/>
              </w:rPr>
              <w:t>包</w:t>
            </w:r>
            <w:r>
              <w:rPr>
                <w:rFonts w:hint="eastAsia" w:ascii="Helvetica" w:hAnsi="Helvetica" w:eastAsia="宋体" w:cs="Helvetica"/>
                <w:color w:val="000000"/>
                <w:kern w:val="0"/>
                <w:sz w:val="20"/>
                <w:szCs w:val="20"/>
                <w:lang w:val="en-US" w:eastAsia="zh-CN"/>
              </w:rPr>
              <w:t>4</w:t>
            </w:r>
          </w:p>
        </w:tc>
        <w:tc>
          <w:tcPr>
            <w:tcW w:w="1116"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cs="宋体"/>
                <w:color w:val="000000"/>
                <w:kern w:val="0"/>
                <w:sz w:val="20"/>
                <w:szCs w:val="20"/>
                <w:lang w:bidi="ar"/>
              </w:rPr>
            </w:pPr>
            <w:r>
              <w:rPr>
                <w:rFonts w:ascii="Helvetica" w:hAnsi="Helvetica" w:eastAsia="宋体" w:cs="Helvetica"/>
                <w:color w:val="000000"/>
                <w:kern w:val="0"/>
                <w:sz w:val="20"/>
                <w:szCs w:val="20"/>
              </w:rPr>
              <w:t>货物</w:t>
            </w:r>
            <w:r>
              <w:rPr>
                <w:rFonts w:hint="eastAsia" w:ascii="Helvetica" w:hAnsi="Helvetica" w:eastAsia="宋体" w:cs="Helvetica"/>
                <w:color w:val="000000"/>
                <w:kern w:val="0"/>
                <w:sz w:val="20"/>
                <w:szCs w:val="20"/>
                <w:lang w:eastAsia="zh-CN"/>
              </w:rPr>
              <w:t>与服务</w:t>
            </w:r>
            <w:r>
              <w:rPr>
                <w:rFonts w:ascii="Helvetica" w:hAnsi="Helvetica" w:eastAsia="宋体" w:cs="Helvetica"/>
                <w:color w:val="000000"/>
                <w:kern w:val="0"/>
                <w:sz w:val="20"/>
                <w:szCs w:val="20"/>
              </w:rPr>
              <w:t>名称</w:t>
            </w:r>
          </w:p>
        </w:tc>
        <w:tc>
          <w:tcPr>
            <w:tcW w:w="741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b/>
                <w:bCs/>
                <w:color w:val="000000"/>
                <w:szCs w:val="21"/>
              </w:rPr>
            </w:pPr>
            <w:r>
              <w:rPr>
                <w:rFonts w:hint="eastAsia"/>
                <w:color w:val="000000"/>
              </w:rPr>
              <w:t>主要技术参数</w:t>
            </w:r>
            <w:r>
              <w:rPr>
                <w:rFonts w:hint="eastAsia"/>
                <w:color w:val="000000"/>
                <w:lang w:eastAsia="zh-CN"/>
              </w:rPr>
              <w:t>、</w:t>
            </w:r>
            <w:r>
              <w:rPr>
                <w:rFonts w:hint="eastAsia"/>
                <w:color w:val="000000"/>
              </w:rPr>
              <w:t>保修期、交货时间、响应时间等要求</w:t>
            </w:r>
          </w:p>
        </w:tc>
        <w:tc>
          <w:tcPr>
            <w:tcW w:w="695"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宋体" w:hAnsi="宋体" w:cs="宋体"/>
                <w:color w:val="000000"/>
                <w:kern w:val="0"/>
                <w:sz w:val="24"/>
              </w:rPr>
            </w:pPr>
            <w:r>
              <w:rPr>
                <w:rFonts w:ascii="Helvetica" w:hAnsi="Helvetica" w:eastAsia="宋体" w:cs="Helvetica"/>
                <w:color w:val="000000"/>
                <w:kern w:val="0"/>
                <w:sz w:val="20"/>
                <w:szCs w:val="20"/>
              </w:rPr>
              <w:t>数量</w:t>
            </w:r>
          </w:p>
        </w:tc>
        <w:tc>
          <w:tcPr>
            <w:tcW w:w="778"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微软雅黑" w:hAnsi="微软雅黑" w:eastAsia="微软雅黑"/>
                <w:color w:val="000000"/>
                <w:sz w:val="20"/>
                <w:szCs w:val="20"/>
                <w:lang w:eastAsia="zh-CN"/>
              </w:rPr>
            </w:pPr>
            <w:r>
              <w:rPr>
                <w:rFonts w:ascii="Helvetica" w:hAnsi="Helvetica" w:eastAsia="宋体" w:cs="Helvetica"/>
                <w:color w:val="000000"/>
                <w:kern w:val="0"/>
                <w:sz w:val="20"/>
                <w:szCs w:val="20"/>
              </w:rPr>
              <w:t>单位</w:t>
            </w:r>
          </w:p>
        </w:tc>
      </w:tr>
      <w:tr>
        <w:tblPrEx>
          <w:tblLayout w:type="fixed"/>
          <w:tblCellMar>
            <w:top w:w="0" w:type="dxa"/>
            <w:left w:w="108" w:type="dxa"/>
            <w:bottom w:w="0" w:type="dxa"/>
            <w:right w:w="108" w:type="dxa"/>
          </w:tblCellMar>
        </w:tblPrEx>
        <w:trPr>
          <w:trHeight w:val="402" w:hRule="atLeast"/>
        </w:trPr>
        <w:tc>
          <w:tcPr>
            <w:tcW w:w="70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黑体" w:hAnsi="黑体" w:eastAsia="黑体" w:cs="黑体"/>
                <w:color w:val="000000"/>
                <w:kern w:val="0"/>
                <w:szCs w:val="21"/>
                <w:lang w:val="en-US" w:eastAsia="zh-CN"/>
              </w:rPr>
            </w:pPr>
            <w:r>
              <w:rPr>
                <w:rFonts w:hint="eastAsia" w:ascii="黑体" w:hAnsi="黑体" w:eastAsia="黑体" w:cs="黑体"/>
                <w:color w:val="000000"/>
                <w:kern w:val="0"/>
                <w:szCs w:val="21"/>
                <w:lang w:val="en-US" w:eastAsia="zh-CN"/>
              </w:rPr>
              <w:t>4-1</w:t>
            </w:r>
          </w:p>
        </w:tc>
        <w:tc>
          <w:tcPr>
            <w:tcW w:w="111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eastAsiaTheme="minorEastAsia"/>
                <w:color w:val="000000"/>
                <w:kern w:val="0"/>
                <w:sz w:val="20"/>
                <w:szCs w:val="20"/>
                <w:lang w:eastAsia="zh-CN" w:bidi="ar"/>
              </w:rPr>
            </w:pPr>
            <w:r>
              <w:rPr>
                <w:rFonts w:hint="eastAsia" w:ascii="宋体" w:hAnsi="宋体" w:cs="宋体"/>
                <w:color w:val="000000"/>
                <w:kern w:val="0"/>
                <w:sz w:val="20"/>
                <w:szCs w:val="20"/>
                <w:lang w:bidi="ar"/>
              </w:rPr>
              <w:t>福建卫生职业技术学院成人高等教育教学管理</w:t>
            </w:r>
            <w:r>
              <w:rPr>
                <w:rFonts w:hint="eastAsia" w:ascii="宋体" w:hAnsi="宋体" w:cs="宋体"/>
                <w:color w:val="000000"/>
                <w:kern w:val="0"/>
                <w:sz w:val="20"/>
                <w:szCs w:val="20"/>
                <w:lang w:eastAsia="zh-CN" w:bidi="ar"/>
              </w:rPr>
              <w:t>软件</w:t>
            </w:r>
          </w:p>
        </w:tc>
        <w:tc>
          <w:tcPr>
            <w:tcW w:w="7412" w:type="dxa"/>
            <w:tcBorders>
              <w:top w:val="single" w:color="auto" w:sz="4" w:space="0"/>
              <w:left w:val="single" w:color="auto" w:sz="4" w:space="0"/>
              <w:bottom w:val="single" w:color="auto" w:sz="4" w:space="0"/>
              <w:right w:val="single" w:color="auto" w:sz="4" w:space="0"/>
            </w:tcBorders>
            <w:vAlign w:val="top"/>
          </w:tcPr>
          <w:p>
            <w:pPr>
              <w:pStyle w:val="2"/>
              <w:jc w:val="both"/>
              <w:rPr>
                <w:rFonts w:ascii="微软雅黑" w:hAnsi="微软雅黑" w:eastAsia="微软雅黑"/>
                <w:sz w:val="32"/>
                <w:szCs w:val="32"/>
              </w:rPr>
            </w:pPr>
            <w:r>
              <w:rPr>
                <w:rFonts w:ascii="微软雅黑" w:hAnsi="微软雅黑" w:eastAsia="微软雅黑"/>
                <w:sz w:val="32"/>
                <w:szCs w:val="32"/>
              </w:rPr>
              <w:t>成人学历继续</w:t>
            </w:r>
            <w:r>
              <w:rPr>
                <w:rFonts w:hint="eastAsia" w:ascii="微软雅黑" w:hAnsi="微软雅黑" w:eastAsia="微软雅黑"/>
                <w:sz w:val="32"/>
                <w:szCs w:val="32"/>
              </w:rPr>
              <w:t>教育管理</w:t>
            </w:r>
            <w:r>
              <w:rPr>
                <w:rFonts w:ascii="微软雅黑" w:hAnsi="微软雅黑" w:eastAsia="微软雅黑"/>
                <w:sz w:val="32"/>
                <w:szCs w:val="32"/>
              </w:rPr>
              <w:t>平台及课程资源</w:t>
            </w:r>
            <w:r>
              <w:rPr>
                <w:rFonts w:hint="eastAsia" w:ascii="微软雅黑" w:hAnsi="微软雅黑" w:eastAsia="微软雅黑"/>
                <w:sz w:val="32"/>
                <w:szCs w:val="32"/>
              </w:rPr>
              <w:t>技术规格方案与要求</w:t>
            </w:r>
          </w:p>
          <w:p>
            <w:pPr>
              <w:pStyle w:val="3"/>
              <w:numPr>
                <w:ilvl w:val="0"/>
                <w:numId w:val="3"/>
              </w:numPr>
              <w:rPr>
                <w:rFonts w:ascii="微软雅黑" w:hAnsi="微软雅黑" w:eastAsia="微软雅黑"/>
              </w:rPr>
            </w:pPr>
            <w:r>
              <w:rPr>
                <w:rFonts w:hint="eastAsia" w:ascii="微软雅黑" w:hAnsi="微软雅黑" w:eastAsia="微软雅黑"/>
              </w:rPr>
              <w:t>系统性能总体要求</w:t>
            </w:r>
          </w:p>
          <w:tbl>
            <w:tblPr>
              <w:tblStyle w:val="9"/>
              <w:tblW w:w="75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性能要求</w:t>
                  </w:r>
                </w:p>
              </w:tc>
              <w:tc>
                <w:tcPr>
                  <w:tcW w:w="585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技术架构</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必须基于Linux或Windows20</w:t>
                  </w:r>
                  <w:r>
                    <w:rPr>
                      <w:rFonts w:ascii="微软雅黑" w:hAnsi="微软雅黑" w:eastAsia="微软雅黑"/>
                      <w:sz w:val="24"/>
                    </w:rPr>
                    <w:t>12</w:t>
                  </w:r>
                  <w:r>
                    <w:rPr>
                      <w:rFonts w:hint="eastAsia" w:ascii="微软雅黑" w:hAnsi="微软雅黑" w:eastAsia="微软雅黑"/>
                      <w:sz w:val="24"/>
                    </w:rPr>
                    <w:t>及</w:t>
                  </w:r>
                  <w:r>
                    <w:rPr>
                      <w:rFonts w:ascii="微软雅黑" w:hAnsi="微软雅黑" w:eastAsia="微软雅黑"/>
                      <w:sz w:val="24"/>
                    </w:rPr>
                    <w:t>以上</w:t>
                  </w:r>
                  <w:r>
                    <w:rPr>
                      <w:rFonts w:hint="eastAsia" w:ascii="微软雅黑" w:hAnsi="微软雅黑" w:eastAsia="微软雅黑"/>
                      <w:sz w:val="24"/>
                    </w:rPr>
                    <w:t>。</w:t>
                  </w:r>
                </w:p>
                <w:p>
                  <w:pPr>
                    <w:spacing w:line="360" w:lineRule="auto"/>
                    <w:rPr>
                      <w:rFonts w:ascii="微软雅黑" w:hAnsi="微软雅黑" w:eastAsia="微软雅黑"/>
                      <w:sz w:val="24"/>
                    </w:rPr>
                  </w:pPr>
                  <w:r>
                    <w:rPr>
                      <w:rFonts w:hint="eastAsia" w:ascii="微软雅黑" w:hAnsi="微软雅黑" w:eastAsia="微软雅黑"/>
                      <w:sz w:val="24"/>
                    </w:rPr>
                    <w:t>数据库要求基于MySQL。</w:t>
                  </w:r>
                </w:p>
                <w:p>
                  <w:pPr>
                    <w:spacing w:line="360" w:lineRule="auto"/>
                    <w:rPr>
                      <w:rFonts w:ascii="微软雅黑" w:hAnsi="微软雅黑" w:eastAsia="微软雅黑"/>
                      <w:sz w:val="24"/>
                    </w:rPr>
                  </w:pPr>
                  <w:r>
                    <w:rPr>
                      <w:rFonts w:ascii="微软雅黑" w:hAnsi="微软雅黑" w:eastAsia="微软雅黑"/>
                      <w:sz w:val="24"/>
                    </w:rPr>
                    <w:t>系统</w:t>
                  </w:r>
                  <w:r>
                    <w:rPr>
                      <w:rFonts w:hint="eastAsia" w:ascii="微软雅黑" w:hAnsi="微软雅黑" w:eastAsia="微软雅黑"/>
                      <w:sz w:val="24"/>
                    </w:rPr>
                    <w:t>必须</w:t>
                  </w:r>
                  <w:r>
                    <w:rPr>
                      <w:rFonts w:ascii="微软雅黑" w:hAnsi="微软雅黑" w:eastAsia="微软雅黑"/>
                      <w:sz w:val="24"/>
                    </w:rPr>
                    <w:t>是投标人成熟、稳定的系统版本。</w:t>
                  </w:r>
                </w:p>
                <w:p>
                  <w:pPr>
                    <w:spacing w:line="360" w:lineRule="auto"/>
                    <w:rPr>
                      <w:rFonts w:ascii="微软雅黑" w:hAnsi="微软雅黑" w:eastAsia="微软雅黑"/>
                      <w:sz w:val="24"/>
                    </w:rPr>
                  </w:pPr>
                  <w:r>
                    <w:rPr>
                      <w:rFonts w:hint="eastAsia" w:ascii="微软雅黑" w:hAnsi="微软雅黑" w:eastAsia="微软雅黑"/>
                      <w:sz w:val="24"/>
                    </w:rPr>
                    <w:t>支持单</w:t>
                  </w:r>
                  <w:r>
                    <w:rPr>
                      <w:rFonts w:ascii="微软雅黑" w:hAnsi="微软雅黑" w:eastAsia="微软雅黑"/>
                      <w:sz w:val="24"/>
                    </w:rPr>
                    <w:t>机或</w:t>
                  </w:r>
                  <w:r>
                    <w:rPr>
                      <w:rFonts w:hint="eastAsia" w:ascii="微软雅黑" w:hAnsi="微软雅黑" w:eastAsia="微软雅黑"/>
                      <w:sz w:val="24"/>
                    </w:rPr>
                    <w:t>集</w:t>
                  </w:r>
                  <w:r>
                    <w:rPr>
                      <w:rFonts w:ascii="微软雅黑" w:hAnsi="微软雅黑" w:eastAsia="微软雅黑"/>
                      <w:sz w:val="24"/>
                    </w:rPr>
                    <w:t>群</w:t>
                  </w:r>
                  <w:r>
                    <w:rPr>
                      <w:rFonts w:hint="eastAsia" w:ascii="微软雅黑" w:hAnsi="微软雅黑" w:eastAsia="微软雅黑"/>
                      <w:sz w:val="24"/>
                    </w:rPr>
                    <w:t>部署</w:t>
                  </w:r>
                  <w:r>
                    <w:rPr>
                      <w:rFonts w:ascii="微软雅黑" w:hAnsi="微软雅黑" w:eastAsia="微软雅黑"/>
                      <w:sz w:val="24"/>
                    </w:rPr>
                    <w:t>方案</w:t>
                  </w:r>
                  <w:r>
                    <w:rPr>
                      <w:rFonts w:hint="eastAsia" w:ascii="微软雅黑" w:hAnsi="微软雅黑" w:eastAsia="微软雅黑"/>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安全性</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系统应提供系统数据与应用安全的解决方案。</w:t>
                  </w:r>
                </w:p>
                <w:p>
                  <w:pPr>
                    <w:spacing w:line="360" w:lineRule="auto"/>
                    <w:rPr>
                      <w:rFonts w:ascii="微软雅黑" w:hAnsi="微软雅黑" w:eastAsia="微软雅黑"/>
                      <w:sz w:val="24"/>
                    </w:rPr>
                  </w:pPr>
                  <w:r>
                    <w:rPr>
                      <w:rFonts w:hint="eastAsia" w:ascii="微软雅黑" w:hAnsi="微软雅黑" w:eastAsia="微软雅黑"/>
                      <w:sz w:val="24"/>
                    </w:rPr>
                    <w:t>实现定期数据库备份，包括手动备份和自动备份。</w:t>
                  </w:r>
                </w:p>
                <w:p>
                  <w:pPr>
                    <w:spacing w:line="360" w:lineRule="auto"/>
                    <w:rPr>
                      <w:rFonts w:ascii="微软雅黑" w:hAnsi="微软雅黑" w:eastAsia="微软雅黑"/>
                      <w:sz w:val="24"/>
                    </w:rPr>
                  </w:pPr>
                  <w:r>
                    <w:rPr>
                      <w:rFonts w:hint="eastAsia" w:ascii="微软雅黑" w:hAnsi="微软雅黑" w:eastAsia="微软雅黑"/>
                      <w:sz w:val="24"/>
                    </w:rPr>
                    <w:t>提供监控平台,7 x 24小时监控平台运行状况,与各性能指标。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扩展性要求</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系统应具有良好的扩展性，必须提供统一的系统版本。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关联性</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系统必须具有严谨的数据关联性，对于已产生前后关联的数据，系统应具备有效的控制与提醒机制，不能够允许随意修改或删除，以防止误操作带来的数据安全隐患。</w:t>
                  </w:r>
                </w:p>
                <w:p>
                  <w:pPr>
                    <w:spacing w:line="360" w:lineRule="auto"/>
                    <w:rPr>
                      <w:rFonts w:ascii="微软雅黑" w:hAnsi="微软雅黑" w:eastAsia="微软雅黑"/>
                      <w:sz w:val="24"/>
                    </w:rPr>
                  </w:pPr>
                  <w:r>
                    <w:rPr>
                      <w:rFonts w:hint="eastAsia" w:ascii="微软雅黑" w:hAnsi="微软雅黑" w:eastAsia="微软雅黑"/>
                      <w:sz w:val="24"/>
                    </w:rPr>
                    <w:t>系统能实现数据“一处修改，多处自动变化”。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74"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数据输出要求</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系统除提供多种格式规范的业务报表并可导出打印之外，还应该提供常用上报数据的导出功能。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系统管理</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具备系统管理员维护功能：导入模板设置、通用规则设置、角色管理、用户管理、菜单管理、各项参数管理等。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兼容性</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客户端支持win7、win8、win</w:t>
                  </w:r>
                  <w:r>
                    <w:rPr>
                      <w:rFonts w:ascii="微软雅黑" w:hAnsi="微软雅黑" w:eastAsia="微软雅黑"/>
                      <w:sz w:val="24"/>
                    </w:rPr>
                    <w:t>10</w:t>
                  </w:r>
                  <w:r>
                    <w:rPr>
                      <w:rFonts w:hint="eastAsia" w:ascii="微软雅黑" w:hAnsi="微软雅黑" w:eastAsia="微软雅黑"/>
                      <w:sz w:val="24"/>
                    </w:rPr>
                    <w:t>，32与64位系统、linux、MacOS。</w:t>
                  </w:r>
                </w:p>
                <w:p>
                  <w:pPr>
                    <w:spacing w:line="360" w:lineRule="auto"/>
                    <w:rPr>
                      <w:rFonts w:ascii="微软雅黑" w:hAnsi="微软雅黑" w:eastAsia="微软雅黑"/>
                      <w:sz w:val="24"/>
                    </w:rPr>
                  </w:pPr>
                  <w:r>
                    <w:rPr>
                      <w:rFonts w:hint="eastAsia" w:ascii="微软雅黑" w:hAnsi="微软雅黑" w:eastAsia="微软雅黑"/>
                      <w:sz w:val="24"/>
                    </w:rPr>
                    <w:t>运用异步处理方案，提供更舒服的浏览体验；</w:t>
                  </w:r>
                </w:p>
                <w:p>
                  <w:pPr>
                    <w:spacing w:line="360" w:lineRule="auto"/>
                    <w:rPr>
                      <w:rFonts w:ascii="微软雅黑" w:hAnsi="微软雅黑" w:eastAsia="微软雅黑"/>
                      <w:sz w:val="24"/>
                    </w:rPr>
                  </w:pPr>
                  <w:r>
                    <w:rPr>
                      <w:rFonts w:ascii="微软雅黑" w:hAnsi="微软雅黑" w:eastAsia="微软雅黑"/>
                      <w:sz w:val="24"/>
                    </w:rPr>
                    <w:t>浏览器兼容</w:t>
                  </w:r>
                  <w:r>
                    <w:rPr>
                      <w:rFonts w:hint="eastAsia" w:ascii="微软雅黑" w:hAnsi="微软雅黑" w:eastAsia="微软雅黑"/>
                      <w:sz w:val="24"/>
                    </w:rPr>
                    <w:t>谷歌，火狐，360，IE8及IE8以上版本、Safari浏览器等主流浏览器。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移动端</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支持跨平台，适配多终端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696" w:type="dxa"/>
                  <w:vAlign w:val="center"/>
                </w:tcPr>
                <w:p>
                  <w:pPr>
                    <w:spacing w:line="360" w:lineRule="auto"/>
                    <w:jc w:val="center"/>
                    <w:rPr>
                      <w:rFonts w:ascii="微软雅黑" w:hAnsi="微软雅黑" w:eastAsia="微软雅黑"/>
                      <w:b/>
                      <w:sz w:val="24"/>
                    </w:rPr>
                  </w:pPr>
                  <w:r>
                    <w:rPr>
                      <w:rFonts w:hint="eastAsia" w:ascii="微软雅黑" w:hAnsi="微软雅黑" w:eastAsia="微软雅黑"/>
                      <w:b/>
                      <w:sz w:val="24"/>
                    </w:rPr>
                    <w:t>用户数</w:t>
                  </w:r>
                </w:p>
              </w:tc>
              <w:tc>
                <w:tcPr>
                  <w:tcW w:w="5856" w:type="dxa"/>
                  <w:vAlign w:val="center"/>
                </w:tcPr>
                <w:p>
                  <w:pPr>
                    <w:spacing w:line="360" w:lineRule="auto"/>
                    <w:rPr>
                      <w:rFonts w:ascii="微软雅黑" w:hAnsi="微软雅黑" w:eastAsia="微软雅黑"/>
                      <w:sz w:val="24"/>
                    </w:rPr>
                  </w:pPr>
                  <w:r>
                    <w:rPr>
                      <w:rFonts w:hint="eastAsia" w:ascii="微软雅黑" w:hAnsi="微软雅黑" w:eastAsia="微软雅黑"/>
                      <w:sz w:val="24"/>
                    </w:rPr>
                    <w:t>满足管理</w:t>
                  </w:r>
                  <w:r>
                    <w:rPr>
                      <w:rFonts w:ascii="微软雅黑" w:hAnsi="微软雅黑" w:eastAsia="微软雅黑"/>
                      <w:sz w:val="24"/>
                    </w:rPr>
                    <w:t>平台</w:t>
                  </w:r>
                  <w:r>
                    <w:rPr>
                      <w:rFonts w:hint="eastAsia" w:ascii="微软雅黑" w:hAnsi="微软雅黑" w:eastAsia="微软雅黑"/>
                      <w:sz w:val="24"/>
                    </w:rPr>
                    <w:t>&gt;=2万注册用户</w:t>
                  </w:r>
                  <w:r>
                    <w:rPr>
                      <w:rFonts w:ascii="微软雅黑" w:hAnsi="微软雅黑" w:eastAsia="微软雅黑"/>
                      <w:sz w:val="24"/>
                    </w:rPr>
                    <w:t>，同时在线</w:t>
                  </w:r>
                  <w:r>
                    <w:rPr>
                      <w:rFonts w:hint="eastAsia" w:ascii="微软雅黑" w:hAnsi="微软雅黑" w:eastAsia="微软雅黑"/>
                      <w:sz w:val="24"/>
                    </w:rPr>
                    <w:t>人数&gt;=5000同时</w:t>
                  </w:r>
                  <w:r>
                    <w:rPr>
                      <w:rFonts w:ascii="微软雅黑" w:hAnsi="微软雅黑" w:eastAsia="微软雅黑"/>
                      <w:sz w:val="24"/>
                    </w:rPr>
                    <w:t>在线视频</w:t>
                  </w:r>
                  <w:r>
                    <w:rPr>
                      <w:rFonts w:hint="eastAsia" w:ascii="微软雅黑" w:hAnsi="微软雅黑" w:eastAsia="微软雅黑"/>
                      <w:sz w:val="24"/>
                    </w:rPr>
                    <w:t>用户&gt;=5000人。</w:t>
                  </w:r>
                </w:p>
              </w:tc>
            </w:tr>
          </w:tbl>
          <w:p/>
          <w:p>
            <w:pPr>
              <w:adjustRightInd w:val="0"/>
              <w:snapToGrid w:val="0"/>
              <w:spacing w:line="360" w:lineRule="auto"/>
              <w:rPr>
                <w:rFonts w:ascii="微软雅黑" w:hAnsi="微软雅黑" w:eastAsia="微软雅黑"/>
                <w:b/>
                <w:sz w:val="24"/>
              </w:rPr>
            </w:pPr>
            <w:r>
              <w:rPr>
                <w:rFonts w:hint="eastAsia" w:ascii="微软雅黑" w:hAnsi="微软雅黑" w:eastAsia="微软雅黑"/>
                <w:b/>
                <w:sz w:val="24"/>
              </w:rPr>
              <w:t>学院课程参考如下:</w:t>
            </w:r>
          </w:p>
          <w:p>
            <w:pPr>
              <w:snapToGrid w:val="0"/>
              <w:spacing w:afterLines="50" w:line="300" w:lineRule="auto"/>
              <w:ind w:firstLine="2096" w:firstLineChars="696"/>
              <w:rPr>
                <w:rFonts w:hAnsi="宋体"/>
                <w:b/>
                <w:sz w:val="30"/>
                <w:szCs w:val="30"/>
              </w:rPr>
            </w:pPr>
            <w:r>
              <w:rPr>
                <w:rFonts w:hint="eastAsia" w:hAnsi="宋体"/>
                <w:b/>
                <w:sz w:val="30"/>
                <w:szCs w:val="30"/>
              </w:rPr>
              <w:t>各专业函授专科教学课程</w:t>
            </w:r>
          </w:p>
          <w:tbl>
            <w:tblPr>
              <w:tblStyle w:val="9"/>
              <w:tblW w:w="67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489"/>
              <w:gridCol w:w="1527"/>
              <w:gridCol w:w="1800"/>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8" w:hRule="atLeast"/>
              </w:trPr>
              <w:tc>
                <w:tcPr>
                  <w:tcW w:w="561" w:type="dxa"/>
                  <w:vAlign w:val="center"/>
                </w:tcPr>
                <w:p>
                  <w:pPr>
                    <w:adjustRightInd w:val="0"/>
                    <w:snapToGrid w:val="0"/>
                    <w:spacing w:before="80" w:after="80"/>
                    <w:jc w:val="center"/>
                    <w:rPr>
                      <w:rFonts w:ascii="仿宋_GB2312" w:eastAsia="仿宋_GB2312"/>
                      <w:sz w:val="24"/>
                    </w:rPr>
                  </w:pPr>
                  <w:r>
                    <w:rPr>
                      <w:rFonts w:hint="eastAsia" w:ascii="仿宋_GB2312" w:eastAsia="仿宋_GB2312"/>
                      <w:sz w:val="24"/>
                    </w:rPr>
                    <w:t>序</w:t>
                  </w:r>
                </w:p>
                <w:p>
                  <w:pPr>
                    <w:adjustRightInd w:val="0"/>
                    <w:snapToGrid w:val="0"/>
                    <w:spacing w:before="80" w:after="80"/>
                    <w:jc w:val="center"/>
                    <w:rPr>
                      <w:rFonts w:ascii="仿宋_GB2312" w:eastAsia="仿宋_GB2312"/>
                      <w:sz w:val="24"/>
                    </w:rPr>
                  </w:pPr>
                  <w:r>
                    <w:rPr>
                      <w:rFonts w:hint="eastAsia" w:ascii="仿宋_GB2312" w:eastAsia="仿宋_GB2312"/>
                      <w:sz w:val="24"/>
                    </w:rPr>
                    <w:t>号</w:t>
                  </w:r>
                </w:p>
              </w:tc>
              <w:tc>
                <w:tcPr>
                  <w:tcW w:w="1489" w:type="dxa"/>
                  <w:vAlign w:val="center"/>
                </w:tcPr>
                <w:p>
                  <w:pPr>
                    <w:adjustRightInd w:val="0"/>
                    <w:snapToGrid w:val="0"/>
                    <w:spacing w:before="80" w:after="80"/>
                    <w:jc w:val="center"/>
                    <w:rPr>
                      <w:rFonts w:ascii="仿宋_GB2312" w:eastAsia="仿宋_GB2312"/>
                      <w:sz w:val="24"/>
                    </w:rPr>
                  </w:pPr>
                  <w:r>
                    <w:rPr>
                      <w:rFonts w:hint="eastAsia" w:ascii="仿宋_GB2312" w:eastAsia="仿宋_GB2312"/>
                      <w:sz w:val="24"/>
                    </w:rPr>
                    <w:t>护理专业</w:t>
                  </w:r>
                </w:p>
              </w:tc>
              <w:tc>
                <w:tcPr>
                  <w:tcW w:w="1527" w:type="dxa"/>
                  <w:vAlign w:val="center"/>
                </w:tcPr>
                <w:p>
                  <w:pPr>
                    <w:adjustRightInd w:val="0"/>
                    <w:snapToGrid w:val="0"/>
                    <w:spacing w:before="80" w:after="80"/>
                    <w:rPr>
                      <w:rFonts w:ascii="仿宋_GB2312" w:eastAsia="仿宋_GB2312"/>
                      <w:sz w:val="24"/>
                    </w:rPr>
                  </w:pPr>
                  <w:r>
                    <w:rPr>
                      <w:rFonts w:hint="eastAsia" w:ascii="仿宋_GB2312" w:eastAsia="仿宋_GB2312"/>
                      <w:sz w:val="24"/>
                    </w:rPr>
                    <w:t>药学专业</w:t>
                  </w:r>
                </w:p>
              </w:tc>
              <w:tc>
                <w:tcPr>
                  <w:tcW w:w="1800" w:type="dxa"/>
                  <w:vAlign w:val="center"/>
                </w:tcPr>
                <w:p>
                  <w:pPr>
                    <w:adjustRightInd w:val="0"/>
                    <w:snapToGrid w:val="0"/>
                    <w:spacing w:before="80" w:after="80"/>
                    <w:jc w:val="center"/>
                    <w:rPr>
                      <w:rFonts w:ascii="仿宋_GB2312" w:eastAsia="仿宋_GB2312"/>
                      <w:sz w:val="24"/>
                    </w:rPr>
                  </w:pPr>
                  <w:r>
                    <w:rPr>
                      <w:rFonts w:hint="eastAsia" w:ascii="仿宋_GB2312" w:eastAsia="仿宋_GB2312"/>
                      <w:sz w:val="24"/>
                    </w:rPr>
                    <w:t>检验专业</w:t>
                  </w:r>
                </w:p>
              </w:tc>
              <w:tc>
                <w:tcPr>
                  <w:tcW w:w="1391" w:type="dxa"/>
                  <w:vAlign w:val="center"/>
                </w:tcPr>
                <w:p>
                  <w:pPr>
                    <w:adjustRightInd w:val="0"/>
                    <w:snapToGrid w:val="0"/>
                    <w:spacing w:before="80" w:after="80"/>
                    <w:jc w:val="center"/>
                    <w:rPr>
                      <w:rFonts w:ascii="仿宋_GB2312" w:eastAsia="仿宋_GB2312"/>
                      <w:sz w:val="24"/>
                    </w:rPr>
                  </w:pPr>
                  <w:r>
                    <w:rPr>
                      <w:rFonts w:hint="eastAsia" w:ascii="仿宋_GB2312" w:eastAsia="仿宋_GB2312"/>
                      <w:sz w:val="24"/>
                    </w:rPr>
                    <w:t>临床专业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2"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英    语</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英  语</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英语</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9"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2</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计算机应用基础</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计算机应用基础</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计算机应用</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计算机应用基础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3</w:t>
                  </w:r>
                </w:p>
              </w:tc>
              <w:tc>
                <w:tcPr>
                  <w:tcW w:w="1489"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人体解剖生理学</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人体解剖生理学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人体解剖生理学</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人体解剖学和组织胚胎学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4</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病原生物学与免疫学</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无机化学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检验应用化学</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生理学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5</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病理学</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微生物学与免疫学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病理学</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病原生物学与免疫学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6</w:t>
                  </w:r>
                </w:p>
              </w:tc>
              <w:tc>
                <w:tcPr>
                  <w:tcW w:w="1489" w:type="dxa"/>
                  <w:vAlign w:val="center"/>
                </w:tcPr>
                <w:p>
                  <w:pPr>
                    <w:adjustRightInd w:val="0"/>
                    <w:snapToGrid w:val="0"/>
                    <w:ind w:firstLine="105" w:firstLineChars="50"/>
                    <w:jc w:val="center"/>
                    <w:rPr>
                      <w:rFonts w:ascii="仿宋_GB2312" w:hAnsi="宋体" w:eastAsia="仿宋_GB2312"/>
                      <w:sz w:val="21"/>
                      <w:szCs w:val="21"/>
                    </w:rPr>
                  </w:pPr>
                  <w:r>
                    <w:rPr>
                      <w:rFonts w:hint="eastAsia" w:ascii="仿宋_GB2312" w:hAnsi="宋体" w:eastAsia="仿宋_GB2312"/>
                      <w:sz w:val="21"/>
                      <w:szCs w:val="21"/>
                    </w:rPr>
                    <w:t>药理学</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分析化学</w:t>
                  </w:r>
                </w:p>
              </w:tc>
              <w:tc>
                <w:tcPr>
                  <w:tcW w:w="1800" w:type="dxa"/>
                  <w:vAlign w:val="center"/>
                </w:tcPr>
                <w:p>
                  <w:pPr>
                    <w:spacing w:before="120" w:after="120" w:line="240" w:lineRule="exact"/>
                    <w:jc w:val="center"/>
                    <w:rPr>
                      <w:rFonts w:ascii="仿宋_GB2312" w:hAnsi="宋体" w:eastAsia="仿宋_GB2312"/>
                      <w:sz w:val="21"/>
                      <w:szCs w:val="21"/>
                    </w:rPr>
                  </w:pPr>
                  <w:r>
                    <w:rPr>
                      <w:rFonts w:hint="eastAsia" w:ascii="仿宋_GB2312" w:hAnsi="宋体" w:eastAsia="仿宋_GB2312"/>
                      <w:sz w:val="21"/>
                      <w:szCs w:val="21"/>
                    </w:rPr>
                    <w:t>药理学</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生物化学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7</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预防医学</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药理学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生物化学</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病理学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8</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护理学导论</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有机化学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临床医学概论</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药理学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9</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基础护理技术</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生物化学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寄生虫检验技术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诊断学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10</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健康评估</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天然药物学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分子生物学技术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影像诊断学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11</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内科护理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仪器分析技术</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临床检验基础</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外科学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12</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外科护理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药物化学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免疫检验技术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预防医学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13</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妇科护理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天然药物化学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微生物检验技术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内科学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14</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儿童护理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药剂学</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生物化学检验技术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妇产科学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15</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母婴护理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药事管理与法规</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血液检验技术</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急诊医学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16</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急危重症护理</w:t>
                  </w:r>
                </w:p>
              </w:tc>
              <w:tc>
                <w:tcPr>
                  <w:tcW w:w="1527" w:type="dxa"/>
                  <w:vAlign w:val="center"/>
                </w:tcPr>
                <w:p>
                  <w:pPr>
                    <w:widowControl/>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药物分析</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临床实验室管理</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儿科学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 w:hRule="atLeast"/>
              </w:trPr>
              <w:tc>
                <w:tcPr>
                  <w:tcW w:w="561" w:type="dxa"/>
                  <w:vAlign w:val="center"/>
                </w:tcPr>
                <w:p>
                  <w:pPr>
                    <w:adjustRightInd w:val="0"/>
                    <w:snapToGrid w:val="0"/>
                    <w:spacing w:line="360" w:lineRule="auto"/>
                    <w:jc w:val="center"/>
                    <w:rPr>
                      <w:rFonts w:ascii="仿宋_GB2312" w:hAnsi="宋体" w:eastAsia="仿宋_GB2312"/>
                      <w:sz w:val="21"/>
                      <w:szCs w:val="21"/>
                    </w:rPr>
                  </w:pPr>
                  <w:r>
                    <w:rPr>
                      <w:rFonts w:hint="eastAsia" w:ascii="仿宋_GB2312" w:hAnsi="宋体" w:eastAsia="仿宋_GB2312"/>
                      <w:sz w:val="21"/>
                      <w:szCs w:val="21"/>
                    </w:rPr>
                    <w:t>17</w:t>
                  </w:r>
                </w:p>
              </w:tc>
              <w:tc>
                <w:tcPr>
                  <w:tcW w:w="1489" w:type="dxa"/>
                  <w:vAlign w:val="center"/>
                </w:tcPr>
                <w:p>
                  <w:pPr>
                    <w:adjustRightInd w:val="0"/>
                    <w:snapToGrid w:val="0"/>
                    <w:jc w:val="center"/>
                    <w:rPr>
                      <w:rFonts w:ascii="仿宋_GB2312" w:hAnsi="宋体" w:eastAsia="仿宋_GB2312"/>
                      <w:sz w:val="21"/>
                      <w:szCs w:val="21"/>
                    </w:rPr>
                  </w:pPr>
                  <w:r>
                    <w:rPr>
                      <w:rFonts w:hint="eastAsia" w:ascii="仿宋_GB2312" w:hAnsi="宋体" w:eastAsia="仿宋_GB2312"/>
                      <w:sz w:val="21"/>
                      <w:szCs w:val="21"/>
                    </w:rPr>
                    <w:t>社区护理</w:t>
                  </w:r>
                </w:p>
              </w:tc>
              <w:tc>
                <w:tcPr>
                  <w:tcW w:w="1527" w:type="dxa"/>
                </w:tcPr>
                <w:p>
                  <w:pPr>
                    <w:spacing w:before="120" w:after="120"/>
                    <w:jc w:val="center"/>
                    <w:rPr>
                      <w:rFonts w:ascii="仿宋_GB2312" w:hAnsi="宋体" w:eastAsia="仿宋_GB2312" w:cs="宋体"/>
                      <w:kern w:val="0"/>
                      <w:sz w:val="21"/>
                      <w:szCs w:val="21"/>
                    </w:rPr>
                  </w:pPr>
                  <w:r>
                    <w:rPr>
                      <w:rFonts w:hint="eastAsia" w:ascii="仿宋_GB2312" w:hAnsi="宋体" w:eastAsia="仿宋_GB2312"/>
                      <w:sz w:val="21"/>
                      <w:szCs w:val="21"/>
                    </w:rPr>
                    <w:t>综合实训</w:t>
                  </w:r>
                </w:p>
              </w:tc>
              <w:tc>
                <w:tcPr>
                  <w:tcW w:w="1800" w:type="dxa"/>
                  <w:vAlign w:val="center"/>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综合实训</w:t>
                  </w:r>
                </w:p>
              </w:tc>
              <w:tc>
                <w:tcPr>
                  <w:tcW w:w="1391" w:type="dxa"/>
                </w:tcPr>
                <w:p>
                  <w:pPr>
                    <w:spacing w:before="120" w:after="120"/>
                    <w:jc w:val="center"/>
                    <w:rPr>
                      <w:rFonts w:ascii="仿宋_GB2312" w:hAnsi="宋体" w:eastAsia="仿宋_GB2312"/>
                      <w:sz w:val="21"/>
                      <w:szCs w:val="21"/>
                    </w:rPr>
                  </w:pPr>
                  <w:r>
                    <w:rPr>
                      <w:rFonts w:hint="eastAsia" w:ascii="仿宋_GB2312" w:hAnsi="宋体" w:eastAsia="仿宋_GB2312"/>
                      <w:sz w:val="21"/>
                      <w:szCs w:val="21"/>
                    </w:rPr>
                    <w:t>综合实训</w:t>
                  </w:r>
                </w:p>
              </w:tc>
            </w:tr>
          </w:tbl>
          <w:p>
            <w:pPr>
              <w:snapToGrid w:val="0"/>
              <w:spacing w:afterLines="50" w:line="300" w:lineRule="auto"/>
              <w:rPr>
                <w:rFonts w:hAnsi="宋体"/>
                <w:b/>
                <w:sz w:val="30"/>
                <w:szCs w:val="30"/>
              </w:rPr>
            </w:pPr>
          </w:p>
          <w:p>
            <w:pPr>
              <w:pStyle w:val="3"/>
              <w:numPr>
                <w:ilvl w:val="0"/>
                <w:numId w:val="3"/>
              </w:numPr>
              <w:rPr>
                <w:rStyle w:val="8"/>
                <w:rFonts w:ascii="微软雅黑" w:hAnsi="微软雅黑" w:eastAsia="微软雅黑"/>
                <w:b/>
                <w:bCs/>
              </w:rPr>
            </w:pPr>
            <w:r>
              <w:rPr>
                <w:rFonts w:hint="eastAsia" w:ascii="微软雅黑" w:hAnsi="微软雅黑" w:eastAsia="微软雅黑"/>
              </w:rPr>
              <w:t>平台功能要求</w:t>
            </w:r>
          </w:p>
          <w:p>
            <w:pPr>
              <w:pStyle w:val="4"/>
              <w:numPr>
                <w:ilvl w:val="1"/>
                <w:numId w:val="4"/>
              </w:numPr>
              <w:rPr>
                <w:rStyle w:val="8"/>
                <w:rFonts w:ascii="微软雅黑" w:hAnsi="微软雅黑" w:eastAsia="微软雅黑"/>
                <w:b/>
                <w:bCs w:val="0"/>
                <w:sz w:val="24"/>
              </w:rPr>
            </w:pPr>
            <w:r>
              <w:rPr>
                <w:rStyle w:val="8"/>
                <w:rFonts w:hint="eastAsia" w:ascii="微软雅黑" w:hAnsi="微软雅黑" w:eastAsia="微软雅黑"/>
                <w:b/>
                <w:bCs w:val="0"/>
                <w:sz w:val="24"/>
              </w:rPr>
              <w:t>教学教务管理平台</w:t>
            </w:r>
          </w:p>
          <w:p>
            <w:pPr>
              <w:adjustRightInd w:val="0"/>
              <w:snapToGrid w:val="0"/>
              <w:spacing w:beforeLines="50" w:afterLines="50" w:line="360" w:lineRule="auto"/>
              <w:ind w:firstLine="480" w:firstLineChars="200"/>
              <w:rPr>
                <w:rFonts w:ascii="微软雅黑" w:hAnsi="微软雅黑" w:eastAsia="微软雅黑"/>
                <w:sz w:val="24"/>
              </w:rPr>
            </w:pPr>
            <w:r>
              <w:rPr>
                <w:rFonts w:hint="eastAsia" w:ascii="微软雅黑" w:hAnsi="微软雅黑" w:eastAsia="微软雅黑"/>
                <w:sz w:val="24"/>
              </w:rPr>
              <w:t>教学教务管理平台必须能够保证学院及函数站管理员对基础数据</w:t>
            </w:r>
            <w:r>
              <w:rPr>
                <w:rFonts w:ascii="微软雅黑" w:hAnsi="微软雅黑" w:eastAsia="微软雅黑"/>
                <w:sz w:val="24"/>
              </w:rPr>
              <w:t>、</w:t>
            </w:r>
            <w:r>
              <w:rPr>
                <w:rFonts w:hint="eastAsia" w:ascii="微软雅黑" w:hAnsi="微软雅黑" w:eastAsia="微软雅黑"/>
                <w:sz w:val="24"/>
              </w:rPr>
              <w:t>招生录取、电子</w:t>
            </w:r>
            <w:r>
              <w:rPr>
                <w:rFonts w:ascii="微软雅黑" w:hAnsi="微软雅黑" w:eastAsia="微软雅黑"/>
                <w:sz w:val="24"/>
              </w:rPr>
              <w:t>照片、</w:t>
            </w:r>
            <w:r>
              <w:rPr>
                <w:rFonts w:hint="eastAsia" w:ascii="微软雅黑" w:hAnsi="微软雅黑" w:eastAsia="微软雅黑"/>
                <w:sz w:val="24"/>
              </w:rPr>
              <w:t>学籍、教务、班级</w:t>
            </w:r>
            <w:r>
              <w:rPr>
                <w:rFonts w:ascii="微软雅黑" w:hAnsi="微软雅黑" w:eastAsia="微软雅黑"/>
                <w:sz w:val="24"/>
              </w:rPr>
              <w:t>、课表、</w:t>
            </w:r>
            <w:r>
              <w:rPr>
                <w:rFonts w:hint="eastAsia" w:ascii="微软雅黑" w:hAnsi="微软雅黑" w:eastAsia="微软雅黑"/>
                <w:sz w:val="24"/>
              </w:rPr>
              <w:t>学务</w:t>
            </w:r>
            <w:r>
              <w:rPr>
                <w:rFonts w:ascii="微软雅黑" w:hAnsi="微软雅黑" w:eastAsia="微软雅黑"/>
                <w:sz w:val="24"/>
              </w:rPr>
              <w:t>、</w:t>
            </w:r>
            <w:r>
              <w:rPr>
                <w:rFonts w:hint="eastAsia" w:ascii="微软雅黑" w:hAnsi="微软雅黑" w:eastAsia="微软雅黑"/>
                <w:sz w:val="24"/>
              </w:rPr>
              <w:t>财务、考务、成绩、毕业、</w:t>
            </w:r>
            <w:r>
              <w:rPr>
                <w:rFonts w:ascii="微软雅黑" w:hAnsi="微软雅黑" w:eastAsia="微软雅黑"/>
                <w:sz w:val="24"/>
              </w:rPr>
              <w:t>教材、统考、</w:t>
            </w:r>
            <w:r>
              <w:rPr>
                <w:rFonts w:hint="eastAsia" w:ascii="微软雅黑" w:hAnsi="微软雅黑" w:eastAsia="微软雅黑"/>
                <w:sz w:val="24"/>
              </w:rPr>
              <w:t>在线作业测试等一系列的业务进行信息化管理；并提供</w:t>
            </w:r>
            <w:r>
              <w:rPr>
                <w:rFonts w:ascii="微软雅黑" w:hAnsi="微软雅黑" w:eastAsia="微软雅黑"/>
                <w:sz w:val="24"/>
              </w:rPr>
              <w:t>督学导学、</w:t>
            </w:r>
            <w:r>
              <w:rPr>
                <w:rFonts w:hint="eastAsia" w:ascii="微软雅黑" w:hAnsi="微软雅黑" w:eastAsia="微软雅黑"/>
                <w:sz w:val="24"/>
              </w:rPr>
              <w:t>统计</w:t>
            </w:r>
            <w:r>
              <w:rPr>
                <w:rFonts w:ascii="微软雅黑" w:hAnsi="微软雅黑" w:eastAsia="微软雅黑"/>
                <w:sz w:val="24"/>
              </w:rPr>
              <w:t>报表、用户行为分析、</w:t>
            </w:r>
            <w:r>
              <w:rPr>
                <w:rFonts w:hint="eastAsia" w:ascii="微软雅黑" w:hAnsi="微软雅黑" w:eastAsia="微软雅黑"/>
                <w:sz w:val="24"/>
              </w:rPr>
              <w:t>公告</w:t>
            </w:r>
            <w:r>
              <w:rPr>
                <w:rFonts w:ascii="微软雅黑" w:hAnsi="微软雅黑" w:eastAsia="微软雅黑"/>
                <w:sz w:val="24"/>
              </w:rPr>
              <w:t>管理</w:t>
            </w:r>
            <w:r>
              <w:rPr>
                <w:rFonts w:hint="eastAsia" w:ascii="微软雅黑" w:hAnsi="微软雅黑" w:eastAsia="微软雅黑"/>
                <w:sz w:val="24"/>
              </w:rPr>
              <w:t>、模拟</w:t>
            </w:r>
            <w:r>
              <w:rPr>
                <w:rFonts w:ascii="微软雅黑" w:hAnsi="微软雅黑" w:eastAsia="微软雅黑"/>
                <w:sz w:val="24"/>
              </w:rPr>
              <w:t>登陆</w:t>
            </w:r>
            <w:r>
              <w:rPr>
                <w:rFonts w:hint="eastAsia" w:ascii="微软雅黑" w:hAnsi="微软雅黑" w:eastAsia="微软雅黑"/>
                <w:sz w:val="24"/>
              </w:rPr>
              <w:t>、消息中心</w:t>
            </w:r>
            <w:r>
              <w:rPr>
                <w:rFonts w:ascii="微软雅黑" w:hAnsi="微软雅黑" w:eastAsia="微软雅黑"/>
                <w:sz w:val="24"/>
              </w:rPr>
              <w:t>、</w:t>
            </w:r>
            <w:r>
              <w:rPr>
                <w:rFonts w:hint="eastAsia" w:ascii="微软雅黑" w:hAnsi="微软雅黑" w:eastAsia="微软雅黑"/>
                <w:sz w:val="24"/>
              </w:rPr>
              <w:t>帮助</w:t>
            </w:r>
            <w:r>
              <w:rPr>
                <w:rFonts w:ascii="微软雅黑" w:hAnsi="微软雅黑" w:eastAsia="微软雅黑"/>
                <w:sz w:val="24"/>
              </w:rPr>
              <w:t>中心、</w:t>
            </w:r>
            <w:r>
              <w:rPr>
                <w:rFonts w:hint="eastAsia" w:ascii="微软雅黑" w:hAnsi="微软雅黑" w:eastAsia="微软雅黑"/>
                <w:sz w:val="24"/>
              </w:rPr>
              <w:t>换肤</w:t>
            </w:r>
            <w:r>
              <w:rPr>
                <w:rFonts w:ascii="微软雅黑" w:hAnsi="微软雅黑" w:eastAsia="微软雅黑"/>
                <w:sz w:val="24"/>
              </w:rPr>
              <w:t>等辅助</w:t>
            </w:r>
            <w:r>
              <w:rPr>
                <w:rFonts w:hint="eastAsia" w:ascii="微软雅黑" w:hAnsi="微软雅黑" w:eastAsia="微软雅黑"/>
                <w:sz w:val="24"/>
              </w:rPr>
              <w:t>管理功能；提供</w:t>
            </w:r>
            <w:r>
              <w:rPr>
                <w:rFonts w:ascii="微软雅黑" w:hAnsi="微软雅黑" w:eastAsia="微软雅黑"/>
                <w:sz w:val="24"/>
              </w:rPr>
              <w:t>管理员工作台</w:t>
            </w:r>
            <w:r>
              <w:rPr>
                <w:rFonts w:hint="eastAsia" w:ascii="微软雅黑" w:hAnsi="微软雅黑" w:eastAsia="微软雅黑"/>
                <w:sz w:val="24"/>
              </w:rPr>
              <w:t>。</w:t>
            </w:r>
          </w:p>
          <w:p>
            <w:pPr>
              <w:adjustRightInd w:val="0"/>
              <w:snapToGrid w:val="0"/>
              <w:spacing w:beforeLines="50" w:afterLines="50" w:line="360" w:lineRule="auto"/>
              <w:ind w:firstLine="480" w:firstLineChars="200"/>
              <w:rPr>
                <w:rFonts w:ascii="微软雅黑" w:hAnsi="微软雅黑" w:eastAsia="微软雅黑"/>
                <w:sz w:val="24"/>
              </w:rPr>
            </w:pPr>
            <w:r>
              <w:rPr>
                <w:rFonts w:hint="eastAsia" w:ascii="微软雅黑" w:hAnsi="微软雅黑" w:eastAsia="微软雅黑"/>
                <w:sz w:val="24"/>
              </w:rPr>
              <w:t>包含但不限于以下功能模块：</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★基础数据管理</w:t>
            </w:r>
            <w:r>
              <w:rPr>
                <w:rFonts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基础数据</w:t>
            </w:r>
            <w:r>
              <w:rPr>
                <w:rFonts w:hint="eastAsia" w:ascii="微软雅黑" w:hAnsi="微软雅黑" w:eastAsia="微软雅黑" w:cs="仿宋"/>
                <w:sz w:val="24"/>
              </w:rPr>
              <w:t>设置</w:t>
            </w:r>
            <w:r>
              <w:rPr>
                <w:rFonts w:ascii="微软雅黑" w:hAnsi="微软雅黑" w:eastAsia="微软雅黑" w:cs="仿宋"/>
                <w:sz w:val="24"/>
              </w:rPr>
              <w:t>（</w:t>
            </w:r>
            <w:r>
              <w:rPr>
                <w:rFonts w:hint="eastAsia" w:ascii="微软雅黑" w:hAnsi="微软雅黑" w:eastAsia="微软雅黑" w:cs="仿宋"/>
                <w:sz w:val="24"/>
              </w:rPr>
              <w:t>包括学习形式</w:t>
            </w:r>
            <w:r>
              <w:rPr>
                <w:rFonts w:ascii="微软雅黑" w:hAnsi="微软雅黑" w:eastAsia="微软雅黑" w:cs="仿宋"/>
                <w:sz w:val="24"/>
              </w:rPr>
              <w:t>自定义、学生来源自定义</w:t>
            </w:r>
            <w:r>
              <w:rPr>
                <w:rFonts w:hint="eastAsia" w:ascii="微软雅黑" w:hAnsi="微软雅黑" w:eastAsia="微软雅黑" w:cs="仿宋"/>
                <w:sz w:val="24"/>
              </w:rPr>
              <w:t>、</w:t>
            </w:r>
            <w:r>
              <w:rPr>
                <w:rFonts w:ascii="微软雅黑" w:hAnsi="微软雅黑" w:eastAsia="微软雅黑" w:cs="仿宋"/>
                <w:sz w:val="24"/>
              </w:rPr>
              <w:t>课程类型自定义</w:t>
            </w:r>
            <w:r>
              <w:rPr>
                <w:rFonts w:hint="eastAsia" w:ascii="微软雅黑" w:hAnsi="微软雅黑" w:eastAsia="微软雅黑" w:cs="仿宋"/>
                <w:sz w:val="24"/>
              </w:rPr>
              <w:t>、层次自定义、专业自定义、一门</w:t>
            </w:r>
            <w:r>
              <w:rPr>
                <w:rFonts w:ascii="微软雅黑" w:hAnsi="微软雅黑" w:eastAsia="微软雅黑" w:cs="仿宋"/>
                <w:sz w:val="24"/>
              </w:rPr>
              <w:t>课程</w:t>
            </w:r>
            <w:r>
              <w:rPr>
                <w:rFonts w:hint="eastAsia" w:ascii="微软雅黑" w:hAnsi="微软雅黑" w:eastAsia="微软雅黑" w:cs="仿宋"/>
                <w:sz w:val="24"/>
              </w:rPr>
              <w:t>可设置</w:t>
            </w:r>
            <w:r>
              <w:rPr>
                <w:rFonts w:ascii="微软雅黑" w:hAnsi="微软雅黑" w:eastAsia="微软雅黑" w:cs="仿宋"/>
                <w:sz w:val="24"/>
              </w:rPr>
              <w:t>多个教学版本）</w:t>
            </w:r>
            <w:r>
              <w:rPr>
                <w:rFonts w:hint="eastAsia"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实现人员</w:t>
            </w:r>
            <w:r>
              <w:rPr>
                <w:rFonts w:ascii="微软雅黑" w:hAnsi="微软雅黑" w:eastAsia="微软雅黑" w:cs="仿宋"/>
                <w:sz w:val="24"/>
              </w:rPr>
              <w:t>机构管理，设置</w:t>
            </w:r>
            <w:r>
              <w:rPr>
                <w:rFonts w:hint="eastAsia" w:ascii="微软雅黑" w:hAnsi="微软雅黑" w:eastAsia="微软雅黑" w:cs="仿宋"/>
                <w:sz w:val="24"/>
              </w:rPr>
              <w:t>函授站</w:t>
            </w:r>
            <w:r>
              <w:rPr>
                <w:rFonts w:ascii="微软雅黑" w:hAnsi="微软雅黑" w:eastAsia="微软雅黑" w:cs="仿宋"/>
                <w:sz w:val="24"/>
              </w:rPr>
              <w:t>及</w:t>
            </w:r>
            <w:r>
              <w:rPr>
                <w:rFonts w:hint="eastAsia" w:ascii="微软雅黑" w:hAnsi="微软雅黑" w:eastAsia="微软雅黑" w:cs="仿宋"/>
                <w:sz w:val="24"/>
              </w:rPr>
              <w:t>函授站</w:t>
            </w:r>
            <w:r>
              <w:rPr>
                <w:rFonts w:ascii="微软雅黑" w:hAnsi="微软雅黑" w:eastAsia="微软雅黑" w:cs="仿宋"/>
                <w:sz w:val="24"/>
              </w:rPr>
              <w:t>人员</w:t>
            </w:r>
            <w:r>
              <w:rPr>
                <w:rFonts w:hint="eastAsia" w:ascii="微软雅黑" w:hAnsi="微软雅黑" w:eastAsia="微软雅黑" w:cs="仿宋"/>
                <w:sz w:val="24"/>
              </w:rPr>
              <w:t>信息；</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学期设置</w:t>
            </w:r>
            <w:r>
              <w:rPr>
                <w:rFonts w:hint="eastAsia" w:ascii="微软雅黑" w:hAnsi="微软雅黑" w:eastAsia="微软雅黑" w:cs="仿宋"/>
                <w:sz w:val="24"/>
              </w:rPr>
              <w:t>、</w:t>
            </w:r>
            <w:r>
              <w:rPr>
                <w:rFonts w:ascii="微软雅黑" w:hAnsi="微软雅黑" w:eastAsia="微软雅黑" w:cs="仿宋"/>
                <w:sz w:val="24"/>
              </w:rPr>
              <w:t>年级设置</w:t>
            </w:r>
            <w:r>
              <w:rPr>
                <w:rFonts w:hint="eastAsia" w:ascii="微软雅黑" w:hAnsi="微软雅黑" w:eastAsia="微软雅黑" w:cs="仿宋"/>
                <w:sz w:val="24"/>
              </w:rPr>
              <w:t>，</w:t>
            </w:r>
            <w:r>
              <w:rPr>
                <w:rFonts w:ascii="微软雅黑" w:hAnsi="微软雅黑" w:eastAsia="微软雅黑" w:cs="仿宋"/>
                <w:sz w:val="24"/>
              </w:rPr>
              <w:t>可定义学期的开始结束时间</w:t>
            </w:r>
            <w:r>
              <w:rPr>
                <w:rFonts w:hint="eastAsia" w:ascii="微软雅黑" w:hAnsi="微软雅黑" w:eastAsia="微软雅黑" w:cs="仿宋"/>
                <w:sz w:val="24"/>
              </w:rPr>
              <w:t>及</w:t>
            </w:r>
            <w:r>
              <w:rPr>
                <w:rFonts w:ascii="微软雅黑" w:hAnsi="微软雅黑" w:eastAsia="微软雅黑" w:cs="仿宋"/>
                <w:sz w:val="24"/>
              </w:rPr>
              <w:t>年级的</w:t>
            </w:r>
            <w:r>
              <w:rPr>
                <w:rFonts w:hint="eastAsia" w:ascii="微软雅黑" w:hAnsi="微软雅黑" w:eastAsia="微软雅黑" w:cs="仿宋"/>
                <w:sz w:val="24"/>
              </w:rPr>
              <w:t>起始</w:t>
            </w:r>
            <w:r>
              <w:rPr>
                <w:rFonts w:ascii="微软雅黑" w:hAnsi="微软雅黑" w:eastAsia="微软雅黑" w:cs="仿宋"/>
                <w:sz w:val="24"/>
              </w:rPr>
              <w:t>学期</w:t>
            </w:r>
            <w:r>
              <w:rPr>
                <w:rFonts w:hint="eastAsia"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按函授站设置教学计划，可</w:t>
            </w:r>
            <w:r>
              <w:rPr>
                <w:rFonts w:hint="eastAsia" w:ascii="微软雅黑" w:hAnsi="微软雅黑" w:eastAsia="微软雅黑"/>
                <w:sz w:val="24"/>
              </w:rPr>
              <w:t>导入</w:t>
            </w:r>
            <w:r>
              <w:rPr>
                <w:rFonts w:ascii="微软雅黑" w:hAnsi="微软雅黑" w:eastAsia="微软雅黑"/>
                <w:sz w:val="24"/>
              </w:rPr>
              <w:t>教学计划课程、复制教学计划</w:t>
            </w:r>
            <w:r>
              <w:rPr>
                <w:rFonts w:hint="eastAsia" w:ascii="微软雅黑" w:hAnsi="微软雅黑" w:eastAsia="微软雅黑"/>
                <w:sz w:val="24"/>
              </w:rPr>
              <w:t>、</w:t>
            </w:r>
            <w:r>
              <w:rPr>
                <w:rFonts w:ascii="微软雅黑" w:hAnsi="微软雅黑" w:eastAsia="微软雅黑"/>
                <w:sz w:val="24"/>
              </w:rPr>
              <w:t>批量设置教学计划。</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招生录取管理：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hint="eastAsia" w:ascii="微软雅黑" w:hAnsi="微软雅黑" w:eastAsia="微软雅黑" w:cs="宋体"/>
                <w:sz w:val="24"/>
              </w:rPr>
              <w:t>与</w:t>
            </w:r>
            <w:r>
              <w:rPr>
                <w:rFonts w:ascii="微软雅黑" w:hAnsi="微软雅黑" w:eastAsia="微软雅黑" w:cs="宋体"/>
                <w:sz w:val="24"/>
              </w:rPr>
              <w:t>学信网无缝对接</w:t>
            </w:r>
            <w:r>
              <w:rPr>
                <w:rFonts w:hint="eastAsia" w:ascii="微软雅黑" w:hAnsi="微软雅黑" w:eastAsia="微软雅黑" w:cs="宋体"/>
                <w:sz w:val="24"/>
              </w:rPr>
              <w:t>，</w:t>
            </w:r>
            <w:r>
              <w:rPr>
                <w:rFonts w:hint="eastAsia" w:ascii="微软雅黑" w:hAnsi="微软雅黑" w:eastAsia="微软雅黑"/>
                <w:sz w:val="24"/>
              </w:rPr>
              <w:t>录取</w:t>
            </w:r>
            <w:r>
              <w:rPr>
                <w:rFonts w:ascii="微软雅黑" w:hAnsi="微软雅黑" w:eastAsia="微软雅黑"/>
                <w:sz w:val="24"/>
              </w:rPr>
              <w:t>数据</w:t>
            </w:r>
            <w:r>
              <w:rPr>
                <w:rFonts w:hint="eastAsia" w:ascii="微软雅黑" w:hAnsi="微软雅黑" w:eastAsia="微软雅黑"/>
                <w:sz w:val="24"/>
              </w:rPr>
              <w:t>支持DBF文件包</w:t>
            </w:r>
            <w:r>
              <w:rPr>
                <w:rFonts w:ascii="微软雅黑" w:hAnsi="微软雅黑" w:eastAsia="微软雅黑"/>
                <w:sz w:val="24"/>
              </w:rPr>
              <w:t>和</w:t>
            </w:r>
            <w:r>
              <w:rPr>
                <w:rFonts w:hint="eastAsia" w:ascii="微软雅黑" w:hAnsi="微软雅黑" w:eastAsia="微软雅黑"/>
                <w:sz w:val="24"/>
              </w:rPr>
              <w:t>E</w:t>
            </w:r>
            <w:r>
              <w:rPr>
                <w:rFonts w:ascii="微软雅黑" w:hAnsi="微软雅黑" w:eastAsia="微软雅黑"/>
                <w:sz w:val="24"/>
              </w:rPr>
              <w:t>xcel导入</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实现函授站</w:t>
            </w:r>
            <w:r>
              <w:rPr>
                <w:rFonts w:ascii="微软雅黑" w:hAnsi="微软雅黑" w:eastAsia="微软雅黑"/>
                <w:sz w:val="24"/>
              </w:rPr>
              <w:t>自己</w:t>
            </w:r>
            <w:r>
              <w:rPr>
                <w:rFonts w:hint="eastAsia" w:ascii="微软雅黑" w:hAnsi="微软雅黑" w:eastAsia="微软雅黑"/>
                <w:sz w:val="24"/>
              </w:rPr>
              <w:t>挑</w:t>
            </w:r>
            <w:r>
              <w:rPr>
                <w:rFonts w:ascii="微软雅黑" w:hAnsi="微软雅黑" w:eastAsia="微软雅黑"/>
                <w:sz w:val="24"/>
              </w:rPr>
              <w:t>学生</w:t>
            </w:r>
            <w:r>
              <w:rPr>
                <w:rFonts w:hint="eastAsia" w:ascii="微软雅黑" w:hAnsi="微软雅黑" w:eastAsia="微软雅黑"/>
                <w:sz w:val="24"/>
              </w:rPr>
              <w:t>，</w:t>
            </w:r>
            <w:r>
              <w:rPr>
                <w:rFonts w:ascii="微软雅黑" w:hAnsi="微软雅黑" w:eastAsia="微软雅黑"/>
                <w:sz w:val="24"/>
              </w:rPr>
              <w:t>学院</w:t>
            </w:r>
            <w:r>
              <w:rPr>
                <w:rFonts w:hint="eastAsia" w:ascii="微软雅黑" w:hAnsi="微软雅黑" w:eastAsia="微软雅黑"/>
                <w:sz w:val="24"/>
              </w:rPr>
              <w:t>分配与调整学生</w:t>
            </w:r>
            <w:r>
              <w:rPr>
                <w:rFonts w:ascii="微软雅黑" w:hAnsi="微软雅黑" w:eastAsia="微软雅黑"/>
                <w:sz w:val="24"/>
              </w:rPr>
              <w:t>所属</w:t>
            </w:r>
            <w:r>
              <w:rPr>
                <w:rFonts w:hint="eastAsia" w:ascii="微软雅黑" w:hAnsi="微软雅黑" w:eastAsia="微软雅黑"/>
                <w:sz w:val="24"/>
              </w:rPr>
              <w:t>函授站等招生录取相关的信息管理；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实现未注册</w:t>
            </w:r>
            <w:r>
              <w:rPr>
                <w:rFonts w:ascii="微软雅黑" w:hAnsi="微软雅黑" w:eastAsia="微软雅黑"/>
                <w:sz w:val="24"/>
              </w:rPr>
              <w:t>学生信息修改</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实现录取</w:t>
            </w:r>
            <w:r>
              <w:rPr>
                <w:rFonts w:ascii="微软雅黑" w:hAnsi="微软雅黑" w:eastAsia="微软雅黑"/>
                <w:sz w:val="24"/>
              </w:rPr>
              <w:t>通知书打印模板自定义</w:t>
            </w:r>
            <w:r>
              <w:rPr>
                <w:rFonts w:hint="eastAsia" w:ascii="微软雅黑" w:hAnsi="微软雅黑" w:eastAsia="微软雅黑"/>
                <w:sz w:val="24"/>
              </w:rPr>
              <w:t>设置</w:t>
            </w:r>
            <w:r>
              <w:rPr>
                <w:rFonts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实现招生计划设置；</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实现学号批量生成或导入学号</w:t>
            </w:r>
            <w:r>
              <w:rPr>
                <w:rFonts w:hint="eastAsia" w:ascii="微软雅黑" w:hAnsi="微软雅黑" w:eastAsia="微软雅黑"/>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电子</w:t>
            </w:r>
            <w:r>
              <w:rPr>
                <w:rFonts w:ascii="微软雅黑" w:hAnsi="微软雅黑" w:eastAsia="微软雅黑"/>
                <w:sz w:val="24"/>
              </w:rPr>
              <w:t>照片</w:t>
            </w:r>
            <w:r>
              <w:rPr>
                <w:rFonts w:hint="eastAsia" w:ascii="微软雅黑" w:hAnsi="微软雅黑" w:eastAsia="微软雅黑"/>
                <w:sz w:val="24"/>
              </w:rPr>
              <w:t>管理：</w:t>
            </w:r>
          </w:p>
          <w:p>
            <w:pPr>
              <w:numPr>
                <w:ilvl w:val="1"/>
                <w:numId w:val="5"/>
              </w:numPr>
              <w:adjustRightInd w:val="0"/>
              <w:snapToGrid w:val="0"/>
              <w:spacing w:line="360" w:lineRule="auto"/>
              <w:rPr>
                <w:rFonts w:ascii="微软雅黑" w:hAnsi="微软雅黑" w:eastAsia="微软雅黑" w:cs="仿宋"/>
                <w:sz w:val="24"/>
              </w:rPr>
            </w:pPr>
            <w:r>
              <w:rPr>
                <w:rFonts w:hint="eastAsia" w:ascii="微软雅黑" w:hAnsi="微软雅黑" w:eastAsia="微软雅黑" w:cs="仿宋"/>
                <w:sz w:val="24"/>
              </w:rPr>
              <w:t>★实现照片类型管理，包括：图片大小、像素等的要求设置，支持的文件格式、文件命名规则的设置；</w:t>
            </w:r>
          </w:p>
          <w:p>
            <w:pPr>
              <w:numPr>
                <w:ilvl w:val="1"/>
                <w:numId w:val="5"/>
              </w:numPr>
              <w:adjustRightInd w:val="0"/>
              <w:snapToGrid w:val="0"/>
              <w:spacing w:line="360" w:lineRule="auto"/>
              <w:rPr>
                <w:rFonts w:ascii="微软雅黑" w:hAnsi="微软雅黑" w:eastAsia="微软雅黑" w:cs="仿宋"/>
                <w:sz w:val="24"/>
              </w:rPr>
            </w:pPr>
            <w:r>
              <w:rPr>
                <w:rFonts w:hint="eastAsia" w:ascii="微软雅黑" w:hAnsi="微软雅黑" w:eastAsia="微软雅黑" w:cs="仿宋"/>
                <w:sz w:val="24"/>
              </w:rPr>
              <w:t>实现</w:t>
            </w:r>
            <w:r>
              <w:rPr>
                <w:rFonts w:ascii="微软雅黑" w:hAnsi="微软雅黑" w:eastAsia="微软雅黑" w:cs="仿宋"/>
                <w:sz w:val="24"/>
              </w:rPr>
              <w:t>批量上传、下载电子照片等</w:t>
            </w:r>
            <w:r>
              <w:rPr>
                <w:rFonts w:hint="eastAsia"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cs="仿宋"/>
                <w:sz w:val="24"/>
              </w:rPr>
            </w:pPr>
            <w:r>
              <w:rPr>
                <w:rFonts w:ascii="微软雅黑" w:hAnsi="微软雅黑" w:eastAsia="微软雅黑" w:cs="仿宋"/>
                <w:sz w:val="24"/>
              </w:rPr>
              <w:t>实现学生个人电子照片的</w:t>
            </w:r>
            <w:r>
              <w:rPr>
                <w:rFonts w:hint="eastAsia" w:ascii="微软雅黑" w:hAnsi="微软雅黑" w:eastAsia="微软雅黑" w:cs="仿宋"/>
                <w:sz w:val="24"/>
              </w:rPr>
              <w:t>查看</w:t>
            </w:r>
            <w:r>
              <w:rPr>
                <w:rFonts w:ascii="微软雅黑" w:hAnsi="微软雅黑" w:eastAsia="微软雅黑" w:cs="仿宋"/>
                <w:sz w:val="24"/>
              </w:rPr>
              <w:t>和上传等</w:t>
            </w:r>
            <w:r>
              <w:rPr>
                <w:rFonts w:hint="eastAsia" w:ascii="微软雅黑" w:hAnsi="微软雅黑" w:eastAsia="微软雅黑" w:cs="仿宋"/>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学籍管理：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学生</w:t>
            </w:r>
            <w:r>
              <w:rPr>
                <w:rFonts w:hint="eastAsia" w:ascii="微软雅黑" w:hAnsi="微软雅黑" w:eastAsia="微软雅黑" w:cs="仿宋"/>
                <w:sz w:val="24"/>
              </w:rPr>
              <w:t>自主核对个人信息功能；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实现新生</w:t>
            </w:r>
            <w:r>
              <w:rPr>
                <w:rFonts w:ascii="微软雅黑" w:hAnsi="微软雅黑" w:eastAsia="微软雅黑"/>
                <w:sz w:val="24"/>
              </w:rPr>
              <w:t>注册</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ascii="微软雅黑" w:hAnsi="微软雅黑" w:eastAsia="微软雅黑"/>
                <w:sz w:val="24"/>
              </w:rPr>
              <w:t>实现学生信息修改功能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w:t>
            </w:r>
            <w:r>
              <w:rPr>
                <w:rFonts w:ascii="微软雅黑" w:hAnsi="微软雅黑" w:eastAsia="微软雅黑"/>
                <w:sz w:val="24"/>
              </w:rPr>
              <w:t>学籍异动</w:t>
            </w:r>
            <w:r>
              <w:rPr>
                <w:rFonts w:hint="eastAsia" w:ascii="微软雅黑" w:hAnsi="微软雅黑" w:eastAsia="微软雅黑"/>
                <w:sz w:val="24"/>
              </w:rPr>
              <w:t>、休复学</w:t>
            </w:r>
            <w:r>
              <w:rPr>
                <w:rFonts w:ascii="微软雅黑" w:hAnsi="微软雅黑" w:eastAsia="微软雅黑"/>
                <w:sz w:val="24"/>
              </w:rPr>
              <w:t>、退学、取消</w:t>
            </w:r>
            <w:r>
              <w:rPr>
                <w:rFonts w:hint="eastAsia" w:ascii="微软雅黑" w:hAnsi="微软雅黑" w:eastAsia="微软雅黑"/>
                <w:sz w:val="24"/>
              </w:rPr>
              <w:t>退学等功能；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实现欠费停学；</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hint="eastAsia" w:ascii="微软雅黑" w:hAnsi="微软雅黑" w:eastAsia="微软雅黑" w:cs="宋体"/>
                <w:sz w:val="24"/>
              </w:rPr>
              <w:t>上报教育部统计网的高基表导出；</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学籍上报</w:t>
            </w:r>
            <w:r>
              <w:rPr>
                <w:rFonts w:hint="eastAsia" w:ascii="微软雅黑" w:hAnsi="微软雅黑" w:eastAsia="微软雅黑"/>
                <w:sz w:val="24"/>
              </w:rPr>
              <w:t>信息导出：支持excel及DBF格式。</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教务管理：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实现教师</w:t>
            </w:r>
            <w:r>
              <w:rPr>
                <w:rFonts w:ascii="微软雅黑" w:hAnsi="微软雅黑" w:eastAsia="微软雅黑"/>
                <w:sz w:val="24"/>
              </w:rPr>
              <w:t>信息管理</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实现辅导</w:t>
            </w:r>
            <w:r>
              <w:rPr>
                <w:rFonts w:ascii="微软雅黑" w:hAnsi="微软雅黑" w:eastAsia="微软雅黑"/>
                <w:sz w:val="24"/>
              </w:rPr>
              <w:t>教师分配</w:t>
            </w:r>
            <w:r>
              <w:rPr>
                <w:rFonts w:hint="eastAsia" w:ascii="微软雅黑" w:hAnsi="微软雅黑" w:eastAsia="微软雅黑"/>
                <w:sz w:val="24"/>
              </w:rPr>
              <w:t>、调整等功能；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实现辅导</w:t>
            </w:r>
            <w:r>
              <w:rPr>
                <w:rFonts w:ascii="微软雅黑" w:hAnsi="微软雅黑" w:eastAsia="微软雅黑"/>
                <w:sz w:val="24"/>
              </w:rPr>
              <w:t>教师工作量统计功能。</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班级管理：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实现批量分班功能；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实现手动调班功能；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为班级指定班主任。</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课表管理：</w:t>
            </w:r>
            <w:r>
              <w:rPr>
                <w:rFonts w:ascii="微软雅黑" w:hAnsi="微软雅黑" w:eastAsia="微软雅黑"/>
                <w:sz w:val="24"/>
              </w:rPr>
              <w:t xml:space="preserve"> </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w:t>
            </w:r>
            <w:r>
              <w:rPr>
                <w:rFonts w:ascii="微软雅黑" w:hAnsi="微软雅黑" w:eastAsia="微软雅黑"/>
                <w:sz w:val="24"/>
              </w:rPr>
              <w:t>课表的上传下载</w:t>
            </w:r>
            <w:r>
              <w:rPr>
                <w:rFonts w:hint="eastAsia" w:ascii="微软雅黑" w:hAnsi="微软雅黑" w:eastAsia="微软雅黑"/>
                <w:sz w:val="24"/>
              </w:rPr>
              <w:t>功能。</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财务管理：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实现按学分、学年收费；</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w:t>
            </w:r>
            <w:r>
              <w:rPr>
                <w:rFonts w:ascii="微软雅黑" w:hAnsi="微软雅黑" w:eastAsia="微软雅黑"/>
                <w:sz w:val="24"/>
              </w:rPr>
              <w:t>自动</w:t>
            </w:r>
            <w:r>
              <w:rPr>
                <w:rFonts w:hint="eastAsia" w:ascii="微软雅黑" w:hAnsi="微软雅黑" w:eastAsia="微软雅黑"/>
                <w:sz w:val="24"/>
              </w:rPr>
              <w:t>扣费；</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实现汇款单收费；</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支持</w:t>
            </w:r>
            <w:r>
              <w:rPr>
                <w:rFonts w:ascii="微软雅黑" w:hAnsi="微软雅黑" w:eastAsia="微软雅黑"/>
                <w:sz w:val="24"/>
              </w:rPr>
              <w:t>网上</w:t>
            </w:r>
            <w:r>
              <w:rPr>
                <w:rFonts w:hint="eastAsia" w:ascii="微软雅黑" w:hAnsi="微软雅黑" w:eastAsia="微软雅黑"/>
                <w:sz w:val="24"/>
              </w:rPr>
              <w:t>交费；对接原有缴费平台。</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费用结算</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实现财务票据打印模板设置</w:t>
            </w:r>
            <w:r>
              <w:rPr>
                <w:rFonts w:hint="eastAsia" w:ascii="微软雅黑" w:hAnsi="微软雅黑" w:eastAsia="微软雅黑"/>
                <w:sz w:val="24"/>
              </w:rPr>
              <w:t>（按个人/按组织），及批量打印功能；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学生账户信息、交费信息、欠费信息</w:t>
            </w:r>
            <w:r>
              <w:rPr>
                <w:rFonts w:hint="eastAsia" w:ascii="微软雅黑" w:hAnsi="微软雅黑" w:eastAsia="微软雅黑" w:cs="仿宋"/>
                <w:sz w:val="24"/>
              </w:rPr>
              <w:t>、</w:t>
            </w:r>
            <w:r>
              <w:rPr>
                <w:rFonts w:ascii="微软雅黑" w:hAnsi="微软雅黑" w:eastAsia="微软雅黑" w:cs="仿宋"/>
                <w:sz w:val="24"/>
              </w:rPr>
              <w:t>汇款信息</w:t>
            </w:r>
            <w:r>
              <w:rPr>
                <w:rFonts w:hint="eastAsia" w:ascii="微软雅黑" w:hAnsi="微软雅黑" w:eastAsia="微软雅黑" w:cs="仿宋"/>
                <w:sz w:val="24"/>
              </w:rPr>
              <w:t>、</w:t>
            </w:r>
            <w:r>
              <w:rPr>
                <w:rFonts w:ascii="微软雅黑" w:hAnsi="微软雅黑" w:eastAsia="微软雅黑" w:cs="仿宋"/>
                <w:sz w:val="24"/>
              </w:rPr>
              <w:t>结算信息查询</w:t>
            </w:r>
            <w:r>
              <w:rPr>
                <w:rFonts w:hint="eastAsia" w:ascii="微软雅黑" w:hAnsi="微软雅黑" w:eastAsia="微软雅黑" w:cs="仿宋"/>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学务管理：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实现集体</w:t>
            </w:r>
            <w:r>
              <w:rPr>
                <w:rFonts w:ascii="微软雅黑" w:hAnsi="微软雅黑" w:eastAsia="微软雅黑"/>
                <w:sz w:val="24"/>
              </w:rPr>
              <w:t>选开课功能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sz w:val="24"/>
              </w:rPr>
              <w:t>退课</w:t>
            </w:r>
            <w:r>
              <w:rPr>
                <w:rFonts w:hint="eastAsia" w:ascii="微软雅黑" w:hAnsi="微软雅黑" w:eastAsia="微软雅黑"/>
                <w:sz w:val="24"/>
              </w:rPr>
              <w:t>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w:t>
            </w:r>
            <w:r>
              <w:rPr>
                <w:rFonts w:ascii="微软雅黑" w:hAnsi="微软雅黑" w:eastAsia="微软雅黑"/>
                <w:sz w:val="24"/>
              </w:rPr>
              <w:t>免修、重修功能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教学资料管理：</w:t>
            </w:r>
            <w:r>
              <w:rPr>
                <w:rFonts w:hint="eastAsia" w:ascii="微软雅黑" w:hAnsi="微软雅黑" w:eastAsia="微软雅黑" w:cs="仿宋"/>
                <w:sz w:val="24"/>
              </w:rPr>
              <w:t>如</w:t>
            </w:r>
            <w:r>
              <w:rPr>
                <w:rFonts w:ascii="微软雅黑" w:hAnsi="微软雅黑" w:eastAsia="微软雅黑" w:cs="仿宋"/>
                <w:sz w:val="24"/>
              </w:rPr>
              <w:t>导学资料、阶段练习等的上传下载</w:t>
            </w:r>
            <w:r>
              <w:rPr>
                <w:rFonts w:hint="eastAsia"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学习情况统计分析</w:t>
            </w:r>
            <w:r>
              <w:rPr>
                <w:rFonts w:ascii="微软雅黑" w:hAnsi="微软雅黑" w:eastAsia="微软雅黑"/>
                <w:sz w:val="24"/>
              </w:rPr>
              <w:t>，</w:t>
            </w:r>
            <w:r>
              <w:rPr>
                <w:rFonts w:hint="eastAsia" w:ascii="微软雅黑" w:hAnsi="微软雅黑" w:eastAsia="微软雅黑"/>
                <w:sz w:val="24"/>
              </w:rPr>
              <w:t>如：</w:t>
            </w:r>
            <w:r>
              <w:rPr>
                <w:rFonts w:ascii="微软雅黑" w:hAnsi="微软雅黑" w:eastAsia="微软雅黑"/>
                <w:sz w:val="24"/>
              </w:rPr>
              <w:t>课件</w:t>
            </w:r>
            <w:r>
              <w:rPr>
                <w:rFonts w:hint="eastAsia" w:ascii="微软雅黑" w:hAnsi="微软雅黑" w:eastAsia="微软雅黑"/>
                <w:sz w:val="24"/>
              </w:rPr>
              <w:t>学习</w:t>
            </w:r>
            <w:r>
              <w:rPr>
                <w:rFonts w:ascii="微软雅黑" w:hAnsi="微软雅黑" w:eastAsia="微软雅黑"/>
                <w:sz w:val="24"/>
              </w:rPr>
              <w:t>时长、</w:t>
            </w:r>
            <w:r>
              <w:rPr>
                <w:rFonts w:hint="eastAsia" w:ascii="微软雅黑" w:hAnsi="微软雅黑" w:eastAsia="微软雅黑"/>
                <w:sz w:val="24"/>
              </w:rPr>
              <w:t>点播</w:t>
            </w:r>
            <w:r>
              <w:rPr>
                <w:rFonts w:ascii="微软雅黑" w:hAnsi="微软雅黑" w:eastAsia="微软雅黑"/>
                <w:sz w:val="24"/>
              </w:rPr>
              <w:t>次数</w:t>
            </w:r>
            <w:r>
              <w:rPr>
                <w:rFonts w:hint="eastAsia" w:ascii="微软雅黑" w:hAnsi="微软雅黑" w:eastAsia="微软雅黑"/>
                <w:sz w:val="24"/>
              </w:rPr>
              <w:t>，</w:t>
            </w:r>
            <w:r>
              <w:rPr>
                <w:rFonts w:ascii="微软雅黑" w:hAnsi="微软雅黑" w:eastAsia="微软雅黑"/>
                <w:sz w:val="24"/>
              </w:rPr>
              <w:t>论坛访问情况</w:t>
            </w:r>
            <w:r>
              <w:rPr>
                <w:rFonts w:hint="eastAsia" w:ascii="微软雅黑" w:hAnsi="微软雅黑" w:eastAsia="微软雅黑"/>
                <w:sz w:val="24"/>
              </w:rPr>
              <w:t>等。</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在线作业测试管理：实现</w:t>
            </w:r>
            <w:r>
              <w:rPr>
                <w:rFonts w:ascii="微软雅黑" w:hAnsi="微软雅黑" w:eastAsia="微软雅黑"/>
                <w:sz w:val="24"/>
              </w:rPr>
              <w:t>题库管理、</w:t>
            </w:r>
            <w:r>
              <w:rPr>
                <w:rFonts w:hint="eastAsia" w:ascii="微软雅黑" w:hAnsi="微软雅黑" w:eastAsia="微软雅黑"/>
                <w:sz w:val="24"/>
              </w:rPr>
              <w:t>试卷</w:t>
            </w:r>
            <w:r>
              <w:rPr>
                <w:rFonts w:ascii="微软雅黑" w:hAnsi="微软雅黑" w:eastAsia="微软雅黑"/>
                <w:sz w:val="24"/>
              </w:rPr>
              <w:t>管理、作业安排、</w:t>
            </w:r>
            <w:r>
              <w:rPr>
                <w:rFonts w:hint="eastAsia" w:ascii="微软雅黑" w:hAnsi="微软雅黑" w:eastAsia="微软雅黑"/>
                <w:sz w:val="24"/>
              </w:rPr>
              <w:t>在线</w:t>
            </w:r>
            <w:r>
              <w:rPr>
                <w:rFonts w:ascii="微软雅黑" w:hAnsi="微软雅黑" w:eastAsia="微软雅黑"/>
                <w:sz w:val="24"/>
              </w:rPr>
              <w:t>作业管理。</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考务管理：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w:t>
            </w:r>
            <w:r>
              <w:rPr>
                <w:rFonts w:hint="eastAsia" w:ascii="微软雅黑" w:hAnsi="微软雅黑" w:eastAsia="微软雅黑"/>
                <w:sz w:val="24"/>
              </w:rPr>
              <w:t>现学院、函授站均可设置考试日程</w:t>
            </w:r>
            <w:r>
              <w:rPr>
                <w:rFonts w:ascii="微软雅黑" w:hAnsi="微软雅黑" w:eastAsia="微软雅黑"/>
                <w:sz w:val="24"/>
              </w:rPr>
              <w:t>安排</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sz w:val="24"/>
              </w:rPr>
              <w:t>考试自动集体预约、</w:t>
            </w:r>
            <w:r>
              <w:rPr>
                <w:rFonts w:hint="eastAsia" w:ascii="微软雅黑" w:hAnsi="微软雅黑" w:eastAsia="微软雅黑"/>
                <w:sz w:val="24"/>
              </w:rPr>
              <w:t>预约冲突</w:t>
            </w:r>
            <w:r>
              <w:rPr>
                <w:rFonts w:ascii="微软雅黑" w:hAnsi="微软雅黑" w:eastAsia="微软雅黑"/>
                <w:sz w:val="24"/>
              </w:rPr>
              <w:t>查询</w:t>
            </w:r>
            <w:r>
              <w:rPr>
                <w:rFonts w:hint="eastAsia" w:ascii="微软雅黑" w:hAnsi="微软雅黑" w:eastAsia="微软雅黑"/>
                <w:sz w:val="24"/>
              </w:rPr>
              <w:t>、未预约</w:t>
            </w:r>
            <w:r>
              <w:rPr>
                <w:rFonts w:ascii="微软雅黑" w:hAnsi="微软雅黑" w:eastAsia="微软雅黑"/>
                <w:sz w:val="24"/>
              </w:rPr>
              <w:t>处理功能；</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考场安排导入、考场</w:t>
            </w:r>
            <w:r>
              <w:rPr>
                <w:rFonts w:ascii="微软雅黑" w:hAnsi="微软雅黑" w:eastAsia="微软雅黑"/>
                <w:sz w:val="24"/>
              </w:rPr>
              <w:t>安排</w:t>
            </w:r>
            <w:r>
              <w:rPr>
                <w:rFonts w:hint="eastAsia" w:ascii="微软雅黑" w:hAnsi="微软雅黑" w:eastAsia="微软雅黑"/>
                <w:sz w:val="24"/>
              </w:rPr>
              <w:t>查询；</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实现缓考</w:t>
            </w:r>
            <w:r>
              <w:rPr>
                <w:rFonts w:ascii="微软雅黑" w:hAnsi="微软雅黑" w:eastAsia="微软雅黑"/>
                <w:sz w:val="24"/>
              </w:rPr>
              <w:t>、停考、</w:t>
            </w:r>
            <w:r>
              <w:rPr>
                <w:rFonts w:hint="eastAsia" w:ascii="微软雅黑" w:hAnsi="微软雅黑" w:eastAsia="微软雅黑"/>
                <w:sz w:val="24"/>
              </w:rPr>
              <w:t>准考证打印</w:t>
            </w:r>
            <w:r>
              <w:rPr>
                <w:rFonts w:ascii="微软雅黑" w:hAnsi="微软雅黑" w:eastAsia="微软雅黑"/>
                <w:sz w:val="24"/>
              </w:rPr>
              <w:t>等功能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实现班级单科成绩</w:t>
            </w:r>
            <w:r>
              <w:rPr>
                <w:rFonts w:hint="eastAsia" w:ascii="微软雅黑" w:hAnsi="微软雅黑" w:eastAsia="微软雅黑"/>
                <w:sz w:val="24"/>
              </w:rPr>
              <w:t>、</w:t>
            </w:r>
            <w:r>
              <w:rPr>
                <w:rFonts w:ascii="微软雅黑" w:hAnsi="微软雅黑" w:eastAsia="微软雅黑"/>
                <w:sz w:val="24"/>
              </w:rPr>
              <w:t>班级</w:t>
            </w:r>
            <w:r>
              <w:rPr>
                <w:rFonts w:hint="eastAsia" w:ascii="微软雅黑" w:hAnsi="微软雅黑" w:eastAsia="微软雅黑"/>
                <w:sz w:val="24"/>
              </w:rPr>
              <w:t>学期</w:t>
            </w:r>
            <w:r>
              <w:rPr>
                <w:rFonts w:ascii="微软雅黑" w:hAnsi="微软雅黑" w:eastAsia="微软雅黑"/>
                <w:sz w:val="24"/>
              </w:rPr>
              <w:t>成绩在线打印</w:t>
            </w:r>
            <w:r>
              <w:rPr>
                <w:rFonts w:hint="eastAsia" w:ascii="微软雅黑" w:hAnsi="微软雅黑" w:eastAsia="微软雅黑"/>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成绩管理：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实现考核标准设置；</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实现多类型</w:t>
            </w:r>
            <w:r>
              <w:rPr>
                <w:rFonts w:ascii="微软雅黑" w:hAnsi="微软雅黑" w:eastAsia="微软雅黑"/>
                <w:sz w:val="24"/>
              </w:rPr>
              <w:t>成绩规则</w:t>
            </w:r>
            <w:r>
              <w:rPr>
                <w:rFonts w:hint="eastAsia" w:ascii="微软雅黑" w:hAnsi="微软雅黑" w:eastAsia="微软雅黑"/>
                <w:sz w:val="24"/>
              </w:rPr>
              <w:t>，</w:t>
            </w:r>
            <w:r>
              <w:rPr>
                <w:rFonts w:ascii="微软雅黑" w:hAnsi="微软雅黑" w:eastAsia="微软雅黑"/>
                <w:sz w:val="24"/>
              </w:rPr>
              <w:t>提供百分制，二级制</w:t>
            </w:r>
            <w:r>
              <w:rPr>
                <w:rFonts w:hint="eastAsia" w:ascii="微软雅黑" w:hAnsi="微软雅黑" w:eastAsia="微软雅黑"/>
                <w:sz w:val="24"/>
              </w:rPr>
              <w:t>等；</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★支持多种成绩录入及导入方式；</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支持成绩计算、发布、调整、查询等功能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考试分析等功能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成绩</w:t>
            </w:r>
            <w:r>
              <w:rPr>
                <w:rFonts w:hint="eastAsia" w:ascii="微软雅黑" w:hAnsi="微软雅黑" w:eastAsia="微软雅黑"/>
                <w:sz w:val="24"/>
              </w:rPr>
              <w:t>单模板</w:t>
            </w:r>
            <w:r>
              <w:rPr>
                <w:rFonts w:ascii="微软雅黑" w:hAnsi="微软雅黑" w:eastAsia="微软雅黑"/>
                <w:sz w:val="24"/>
              </w:rPr>
              <w:t>自定义</w:t>
            </w:r>
            <w:r>
              <w:rPr>
                <w:rFonts w:hint="eastAsia" w:ascii="微软雅黑" w:hAnsi="微软雅黑" w:eastAsia="微软雅黑"/>
                <w:sz w:val="24"/>
              </w:rPr>
              <w:t>设置功能及成绩单批量打印。</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毕业管理</w:t>
            </w:r>
            <w:r>
              <w:rPr>
                <w:rFonts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★实现设置毕业条件，系统自动筛选符合条件的学生；</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实现毕业</w:t>
            </w:r>
            <w:r>
              <w:rPr>
                <w:rFonts w:ascii="微软雅黑" w:hAnsi="微软雅黑" w:eastAsia="微软雅黑"/>
                <w:sz w:val="24"/>
              </w:rPr>
              <w:t>资格审核</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毕业证号</w:t>
            </w:r>
            <w:r>
              <w:rPr>
                <w:rFonts w:hint="eastAsia" w:ascii="微软雅黑" w:hAnsi="微软雅黑" w:eastAsia="微软雅黑"/>
                <w:sz w:val="24"/>
              </w:rPr>
              <w:t>批量生成或导入；</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sz w:val="24"/>
              </w:rPr>
              <w:t>毕业证书</w:t>
            </w:r>
            <w:r>
              <w:rPr>
                <w:rFonts w:hint="eastAsia" w:ascii="微软雅黑" w:hAnsi="微软雅黑" w:eastAsia="微软雅黑"/>
                <w:sz w:val="24"/>
              </w:rPr>
              <w:t>模板自定义设置及打印；</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sz w:val="24"/>
              </w:rPr>
              <w:t>毕业生登记表模板</w:t>
            </w:r>
            <w:r>
              <w:rPr>
                <w:rFonts w:hint="eastAsia" w:ascii="微软雅黑" w:hAnsi="微软雅黑" w:eastAsia="微软雅黑"/>
                <w:sz w:val="24"/>
              </w:rPr>
              <w:t>自定义设置、</w:t>
            </w:r>
            <w:r>
              <w:rPr>
                <w:rFonts w:ascii="微软雅黑" w:hAnsi="微软雅黑" w:eastAsia="微软雅黑"/>
                <w:sz w:val="24"/>
              </w:rPr>
              <w:t>在线填写</w:t>
            </w:r>
            <w:r>
              <w:rPr>
                <w:rFonts w:hint="eastAsia" w:ascii="微软雅黑" w:hAnsi="微软雅黑" w:eastAsia="微软雅黑"/>
                <w:sz w:val="24"/>
              </w:rPr>
              <w:t>及</w:t>
            </w:r>
            <w:r>
              <w:rPr>
                <w:rFonts w:ascii="微软雅黑" w:hAnsi="微软雅黑" w:eastAsia="微软雅黑"/>
                <w:sz w:val="24"/>
              </w:rPr>
              <w:t>导出功能</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毕业</w:t>
            </w:r>
            <w:r>
              <w:rPr>
                <w:rFonts w:ascii="微软雅黑" w:hAnsi="微软雅黑" w:eastAsia="微软雅黑"/>
                <w:sz w:val="24"/>
              </w:rPr>
              <w:t>上报</w:t>
            </w:r>
            <w:r>
              <w:rPr>
                <w:rFonts w:hint="eastAsia" w:ascii="微软雅黑" w:hAnsi="微软雅黑" w:eastAsia="微软雅黑"/>
                <w:sz w:val="24"/>
              </w:rPr>
              <w:t>信息导出：支持excel及DBF格式；</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实现学籍卡</w:t>
            </w:r>
            <w:r>
              <w:rPr>
                <w:rFonts w:hint="eastAsia" w:ascii="微软雅黑" w:hAnsi="微软雅黑" w:eastAsia="微软雅黑"/>
                <w:sz w:val="24"/>
              </w:rPr>
              <w:t>、</w:t>
            </w:r>
            <w:r>
              <w:rPr>
                <w:rFonts w:ascii="微软雅黑" w:hAnsi="微软雅黑" w:eastAsia="微软雅黑"/>
                <w:sz w:val="24"/>
              </w:rPr>
              <w:t>成绩单</w:t>
            </w:r>
            <w:r>
              <w:rPr>
                <w:rFonts w:hint="eastAsia" w:ascii="微软雅黑" w:hAnsi="微软雅黑" w:eastAsia="微软雅黑"/>
                <w:sz w:val="24"/>
              </w:rPr>
              <w:t>、</w:t>
            </w:r>
            <w:r>
              <w:rPr>
                <w:rFonts w:ascii="微软雅黑" w:hAnsi="微软雅黑" w:eastAsia="微软雅黑"/>
                <w:sz w:val="24"/>
              </w:rPr>
              <w:t>组合模式的打印模板自定义设置</w:t>
            </w:r>
            <w:r>
              <w:rPr>
                <w:rFonts w:hint="eastAsia" w:ascii="微软雅黑" w:hAnsi="微软雅黑" w:eastAsia="微软雅黑"/>
                <w:sz w:val="24"/>
              </w:rPr>
              <w:t>及批量打印；</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实现在线打印毕业生成绩汇总表</w:t>
            </w:r>
            <w:r>
              <w:rPr>
                <w:rFonts w:hint="eastAsia" w:ascii="微软雅黑" w:hAnsi="微软雅黑" w:eastAsia="微软雅黑"/>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统计</w:t>
            </w:r>
            <w:r>
              <w:rPr>
                <w:rFonts w:ascii="微软雅黑" w:hAnsi="微软雅黑" w:eastAsia="微软雅黑"/>
                <w:sz w:val="24"/>
              </w:rPr>
              <w:t>报表</w:t>
            </w:r>
            <w:r>
              <w:rPr>
                <w:rFonts w:hint="eastAsia" w:ascii="微软雅黑" w:hAnsi="微软雅黑" w:eastAsia="微软雅黑"/>
                <w:sz w:val="24"/>
              </w:rPr>
              <w:t>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具备图形化、可视化的操作界面，并可实现统计图、统计表的导出；</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自定义报表，如报表名称</w:t>
            </w:r>
            <w:r>
              <w:rPr>
                <w:rFonts w:ascii="微软雅黑" w:hAnsi="微软雅黑" w:eastAsia="微软雅黑"/>
                <w:sz w:val="24"/>
              </w:rPr>
              <w:t>、统计维度、统计内容</w:t>
            </w:r>
            <w:r>
              <w:rPr>
                <w:rFonts w:hint="eastAsia" w:ascii="微软雅黑" w:hAnsi="微软雅黑" w:eastAsia="微软雅黑"/>
                <w:sz w:val="24"/>
              </w:rPr>
              <w:t>、图表类型</w:t>
            </w:r>
            <w:r>
              <w:rPr>
                <w:rFonts w:ascii="微软雅黑" w:hAnsi="微软雅黑" w:eastAsia="微软雅黑"/>
                <w:sz w:val="24"/>
              </w:rPr>
              <w:t>等</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实现各类业务的统计报表</w:t>
            </w:r>
            <w:r>
              <w:rPr>
                <w:rFonts w:hint="eastAsia" w:ascii="微软雅黑" w:hAnsi="微软雅黑" w:eastAsia="微软雅黑"/>
                <w:sz w:val="24"/>
              </w:rPr>
              <w:t>，包括但不限于</w:t>
            </w:r>
            <w:r>
              <w:rPr>
                <w:rFonts w:ascii="微软雅黑" w:hAnsi="微软雅黑" w:eastAsia="微软雅黑"/>
                <w:sz w:val="24"/>
              </w:rPr>
              <w:t>招生情况</w:t>
            </w:r>
            <w:r>
              <w:rPr>
                <w:rFonts w:hint="eastAsia" w:ascii="微软雅黑" w:hAnsi="微软雅黑" w:eastAsia="微软雅黑"/>
                <w:sz w:val="24"/>
              </w:rPr>
              <w:t>、</w:t>
            </w:r>
            <w:r>
              <w:rPr>
                <w:rFonts w:ascii="微软雅黑" w:hAnsi="微软雅黑" w:eastAsia="微软雅黑"/>
                <w:sz w:val="24"/>
              </w:rPr>
              <w:t>选课情况</w:t>
            </w:r>
            <w:r>
              <w:rPr>
                <w:rFonts w:hint="eastAsia" w:ascii="微软雅黑" w:hAnsi="微软雅黑" w:eastAsia="微软雅黑"/>
                <w:sz w:val="24"/>
              </w:rPr>
              <w:t>、</w:t>
            </w:r>
            <w:r>
              <w:rPr>
                <w:rFonts w:ascii="微软雅黑" w:hAnsi="微软雅黑" w:eastAsia="微软雅黑"/>
                <w:sz w:val="24"/>
              </w:rPr>
              <w:t>课程学习情况</w:t>
            </w:r>
            <w:r>
              <w:rPr>
                <w:rFonts w:hint="eastAsia" w:ascii="微软雅黑" w:hAnsi="微软雅黑" w:eastAsia="微软雅黑"/>
                <w:sz w:val="24"/>
              </w:rPr>
              <w:t>、</w:t>
            </w:r>
            <w:r>
              <w:rPr>
                <w:rFonts w:ascii="微软雅黑" w:hAnsi="微软雅黑" w:eastAsia="微软雅黑"/>
                <w:sz w:val="24"/>
              </w:rPr>
              <w:t>学习</w:t>
            </w:r>
            <w:r>
              <w:rPr>
                <w:rFonts w:hint="eastAsia" w:ascii="微软雅黑" w:hAnsi="微软雅黑" w:eastAsia="微软雅黑"/>
                <w:sz w:val="24"/>
              </w:rPr>
              <w:t>进度、考试情况、学籍异动情况、交费情况、毕业情况、学位情况等。</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用户行为分析</w:t>
            </w:r>
            <w:r>
              <w:rPr>
                <w:rFonts w:hint="eastAsia" w:ascii="微软雅黑" w:hAnsi="微软雅黑" w:eastAsia="微软雅黑"/>
                <w:sz w:val="24"/>
              </w:rPr>
              <w:t>：</w:t>
            </w:r>
          </w:p>
          <w:p>
            <w:pPr>
              <w:numPr>
                <w:ilvl w:val="1"/>
                <w:numId w:val="5"/>
              </w:numPr>
              <w:spacing w:line="360" w:lineRule="auto"/>
              <w:rPr>
                <w:rFonts w:ascii="微软雅黑" w:hAnsi="微软雅黑" w:eastAsia="微软雅黑"/>
                <w:sz w:val="24"/>
              </w:rPr>
            </w:pPr>
            <w:r>
              <w:rPr>
                <w:rFonts w:hint="eastAsia" w:ascii="微软雅黑" w:hAnsi="微软雅黑" w:eastAsia="微软雅黑" w:cs="仿宋"/>
                <w:sz w:val="24"/>
              </w:rPr>
              <w:t>★实现用户行为分析，包括但不限于学生、教师、管理平台登录情况的分析；</w:t>
            </w:r>
          </w:p>
          <w:p>
            <w:pPr>
              <w:numPr>
                <w:ilvl w:val="1"/>
                <w:numId w:val="5"/>
              </w:numPr>
              <w:spacing w:line="360" w:lineRule="auto"/>
              <w:rPr>
                <w:rFonts w:ascii="微软雅黑" w:hAnsi="微软雅黑" w:eastAsia="微软雅黑"/>
                <w:sz w:val="24"/>
              </w:rPr>
            </w:pPr>
            <w:r>
              <w:rPr>
                <w:rFonts w:hint="eastAsia" w:ascii="微软雅黑" w:hAnsi="微软雅黑" w:eastAsia="微软雅黑" w:cs="仿宋"/>
                <w:sz w:val="24"/>
              </w:rPr>
              <w:t>★实现自定义分析报表，如</w:t>
            </w:r>
            <w:r>
              <w:rPr>
                <w:rFonts w:hint="eastAsia" w:ascii="微软雅黑" w:hAnsi="微软雅黑" w:eastAsia="微软雅黑"/>
                <w:sz w:val="24"/>
              </w:rPr>
              <w:t>报表名称</w:t>
            </w:r>
            <w:r>
              <w:rPr>
                <w:rFonts w:ascii="微软雅黑" w:hAnsi="微软雅黑" w:eastAsia="微软雅黑"/>
                <w:sz w:val="24"/>
              </w:rPr>
              <w:t>、统计维度、统计内容</w:t>
            </w:r>
            <w:r>
              <w:rPr>
                <w:rFonts w:hint="eastAsia" w:ascii="微软雅黑" w:hAnsi="微软雅黑" w:eastAsia="微软雅黑"/>
                <w:sz w:val="24"/>
              </w:rPr>
              <w:t>、</w:t>
            </w:r>
            <w:r>
              <w:rPr>
                <w:rFonts w:ascii="微软雅黑" w:hAnsi="微软雅黑" w:eastAsia="微软雅黑"/>
                <w:sz w:val="24"/>
              </w:rPr>
              <w:t>图片呈现</w:t>
            </w:r>
            <w:r>
              <w:rPr>
                <w:rFonts w:hint="eastAsia" w:ascii="微软雅黑" w:hAnsi="微软雅黑" w:eastAsia="微软雅黑"/>
                <w:sz w:val="24"/>
              </w:rPr>
              <w:t>形式</w:t>
            </w:r>
            <w:r>
              <w:rPr>
                <w:rFonts w:ascii="微软雅黑" w:hAnsi="微软雅黑" w:eastAsia="微软雅黑"/>
                <w:sz w:val="24"/>
              </w:rPr>
              <w:t>等</w:t>
            </w:r>
            <w:r>
              <w:rPr>
                <w:rFonts w:hint="eastAsia" w:ascii="微软雅黑" w:hAnsi="微软雅黑" w:eastAsia="微软雅黑"/>
                <w:sz w:val="24"/>
              </w:rPr>
              <w:t>；</w:t>
            </w:r>
          </w:p>
          <w:p>
            <w:pPr>
              <w:numPr>
                <w:ilvl w:val="1"/>
                <w:numId w:val="5"/>
              </w:numPr>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实现按照年级、层次、专业、学习形式、学生类型、函授站、函授站所属省份等情况分析学生的登录人数和登录人次。</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督学导学</w:t>
            </w:r>
            <w:r>
              <w:rPr>
                <w:rFonts w:hint="eastAsia" w:ascii="微软雅黑" w:hAnsi="微软雅黑" w:eastAsia="微软雅黑"/>
                <w:sz w:val="24"/>
              </w:rPr>
              <w:t>管理：</w:t>
            </w:r>
          </w:p>
          <w:p>
            <w:pPr>
              <w:numPr>
                <w:ilvl w:val="1"/>
                <w:numId w:val="5"/>
              </w:numPr>
              <w:spacing w:line="360" w:lineRule="auto"/>
              <w:rPr>
                <w:rFonts w:ascii="微软雅黑" w:hAnsi="微软雅黑" w:eastAsia="微软雅黑" w:cs="仿宋"/>
                <w:sz w:val="24"/>
              </w:rPr>
            </w:pPr>
            <w:r>
              <w:rPr>
                <w:rFonts w:hint="eastAsia" w:ascii="微软雅黑" w:hAnsi="微软雅黑" w:eastAsia="微软雅黑" w:cs="仿宋"/>
                <w:sz w:val="24"/>
              </w:rPr>
              <w:t>★实现自动或手工督导；</w:t>
            </w:r>
          </w:p>
          <w:p>
            <w:pPr>
              <w:numPr>
                <w:ilvl w:val="1"/>
                <w:numId w:val="5"/>
              </w:numPr>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可及时准确推送通知到学生平台、邮件、短信</w:t>
            </w:r>
            <w:r>
              <w:rPr>
                <w:rFonts w:ascii="微软雅黑" w:hAnsi="微软雅黑" w:eastAsia="微软雅黑"/>
                <w:sz w:val="24"/>
              </w:rPr>
              <w:t>等</w:t>
            </w:r>
            <w:r>
              <w:rPr>
                <w:rFonts w:hint="eastAsia" w:ascii="微软雅黑" w:hAnsi="微软雅黑" w:eastAsia="微软雅黑"/>
                <w:sz w:val="24"/>
              </w:rPr>
              <w:t>，提醒学生参与教学活动或其他事情；</w:t>
            </w:r>
          </w:p>
          <w:p>
            <w:pPr>
              <w:numPr>
                <w:ilvl w:val="1"/>
                <w:numId w:val="5"/>
              </w:numPr>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可督导的信息内容包含但不限于如下：学生</w:t>
            </w:r>
            <w:r>
              <w:rPr>
                <w:rFonts w:ascii="微软雅黑" w:hAnsi="微软雅黑" w:eastAsia="微软雅黑"/>
                <w:sz w:val="24"/>
              </w:rPr>
              <w:t>未登录情况、学生学习</w:t>
            </w:r>
            <w:r>
              <w:rPr>
                <w:rFonts w:hint="eastAsia" w:ascii="微软雅黑" w:hAnsi="微软雅黑" w:eastAsia="微软雅黑"/>
                <w:sz w:val="24"/>
              </w:rPr>
              <w:t>进度</w:t>
            </w:r>
            <w:r>
              <w:rPr>
                <w:rFonts w:ascii="微软雅黑" w:hAnsi="微软雅黑" w:eastAsia="微软雅黑"/>
                <w:sz w:val="24"/>
              </w:rPr>
              <w:t>、</w:t>
            </w:r>
            <w:r>
              <w:rPr>
                <w:rFonts w:hint="eastAsia" w:ascii="微软雅黑" w:hAnsi="微软雅黑" w:eastAsia="微软雅黑"/>
                <w:sz w:val="24"/>
              </w:rPr>
              <w:t>考试未通过情况、</w:t>
            </w:r>
            <w:r>
              <w:rPr>
                <w:rFonts w:ascii="微软雅黑" w:hAnsi="微软雅黑" w:eastAsia="微软雅黑"/>
                <w:sz w:val="24"/>
              </w:rPr>
              <w:t>学生在线作业</w:t>
            </w:r>
            <w:r>
              <w:rPr>
                <w:rFonts w:hint="eastAsia" w:ascii="微软雅黑" w:hAnsi="微软雅黑" w:eastAsia="微软雅黑"/>
                <w:sz w:val="24"/>
              </w:rPr>
              <w:t>完成情况、学生</w:t>
            </w:r>
            <w:r>
              <w:rPr>
                <w:rFonts w:ascii="微软雅黑" w:hAnsi="微软雅黑" w:eastAsia="微软雅黑"/>
                <w:sz w:val="24"/>
              </w:rPr>
              <w:t>论坛发帖情况、学生</w:t>
            </w:r>
            <w:r>
              <w:rPr>
                <w:rFonts w:hint="eastAsia" w:ascii="微软雅黑" w:hAnsi="微软雅黑" w:eastAsia="微软雅黑"/>
                <w:sz w:val="24"/>
              </w:rPr>
              <w:t>课件</w:t>
            </w:r>
            <w:r>
              <w:rPr>
                <w:rFonts w:ascii="微软雅黑" w:hAnsi="微软雅黑" w:eastAsia="微软雅黑"/>
                <w:sz w:val="24"/>
              </w:rPr>
              <w:t>学习情况、学生欠费情况、毕业生登记表填写情况</w:t>
            </w:r>
            <w:r>
              <w:rPr>
                <w:rFonts w:hint="eastAsia" w:ascii="微软雅黑" w:hAnsi="微软雅黑" w:eastAsia="微软雅黑"/>
                <w:sz w:val="24"/>
              </w:rPr>
              <w:t>等；</w:t>
            </w:r>
          </w:p>
          <w:p>
            <w:pPr>
              <w:numPr>
                <w:ilvl w:val="1"/>
                <w:numId w:val="5"/>
              </w:numPr>
              <w:spacing w:line="360" w:lineRule="auto"/>
              <w:rPr>
                <w:rFonts w:ascii="微软雅黑" w:hAnsi="微软雅黑" w:eastAsia="微软雅黑" w:cs="仿宋"/>
                <w:sz w:val="24"/>
              </w:rPr>
            </w:pPr>
            <w:r>
              <w:rPr>
                <w:rFonts w:hint="eastAsia" w:ascii="微软雅黑" w:hAnsi="微软雅黑" w:eastAsia="微软雅黑" w:cs="仿宋"/>
                <w:sz w:val="24"/>
              </w:rPr>
              <w:t>实现</w:t>
            </w:r>
            <w:r>
              <w:rPr>
                <w:rFonts w:ascii="微软雅黑" w:hAnsi="微软雅黑" w:eastAsia="微软雅黑" w:cs="仿宋"/>
                <w:sz w:val="24"/>
              </w:rPr>
              <w:t>督导结果</w:t>
            </w:r>
            <w:r>
              <w:rPr>
                <w:rFonts w:hint="eastAsia" w:ascii="微软雅黑" w:hAnsi="微软雅黑" w:eastAsia="微软雅黑" w:cs="仿宋"/>
                <w:sz w:val="24"/>
              </w:rPr>
              <w:t>、</w:t>
            </w:r>
            <w:r>
              <w:rPr>
                <w:rFonts w:ascii="微软雅黑" w:hAnsi="微软雅黑" w:eastAsia="微软雅黑" w:cs="仿宋"/>
                <w:sz w:val="24"/>
              </w:rPr>
              <w:t>督导明细的查询</w:t>
            </w:r>
            <w:r>
              <w:rPr>
                <w:rFonts w:hint="eastAsia" w:ascii="微软雅黑" w:hAnsi="微软雅黑" w:eastAsia="微软雅黑" w:cs="仿宋"/>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公告</w:t>
            </w:r>
            <w:r>
              <w:rPr>
                <w:rFonts w:ascii="微软雅黑" w:hAnsi="微软雅黑" w:eastAsia="微软雅黑"/>
                <w:sz w:val="24"/>
              </w:rPr>
              <w:t>管理</w:t>
            </w:r>
            <w:r>
              <w:rPr>
                <w:rFonts w:hint="eastAsia" w:ascii="微软雅黑" w:hAnsi="微软雅黑" w:eastAsia="微软雅黑"/>
                <w:sz w:val="24"/>
              </w:rPr>
              <w:t>：提供公告</w:t>
            </w:r>
            <w:r>
              <w:rPr>
                <w:rFonts w:ascii="微软雅黑" w:hAnsi="微软雅黑" w:eastAsia="微软雅黑"/>
                <w:sz w:val="24"/>
              </w:rPr>
              <w:t>分类、公告管理</w:t>
            </w:r>
            <w:r>
              <w:rPr>
                <w:rFonts w:hint="eastAsia" w:ascii="微软雅黑" w:hAnsi="微软雅黑" w:eastAsia="微软雅黑"/>
                <w:sz w:val="24"/>
              </w:rPr>
              <w:t>功能，支持</w:t>
            </w:r>
            <w:r>
              <w:rPr>
                <w:rFonts w:ascii="微软雅黑" w:hAnsi="微软雅黑" w:eastAsia="微软雅黑"/>
                <w:sz w:val="24"/>
              </w:rPr>
              <w:t>附件上传，</w:t>
            </w:r>
            <w:r>
              <w:rPr>
                <w:rFonts w:hint="eastAsia" w:ascii="微软雅黑" w:hAnsi="微软雅黑" w:eastAsia="微软雅黑"/>
                <w:sz w:val="24"/>
              </w:rPr>
              <w:t>按</w:t>
            </w:r>
            <w:r>
              <w:rPr>
                <w:rFonts w:ascii="微软雅黑" w:hAnsi="微软雅黑" w:eastAsia="微软雅黑"/>
                <w:sz w:val="24"/>
              </w:rPr>
              <w:t>角色发布。</w:t>
            </w:r>
          </w:p>
          <w:p>
            <w:pPr>
              <w:numPr>
                <w:ilvl w:val="0"/>
                <w:numId w:val="5"/>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教材管理：实现对教材信息、预定、费用结算等业务的管理；</w:t>
            </w:r>
            <w:r>
              <w:rPr>
                <w:rFonts w:ascii="微软雅黑" w:hAnsi="微软雅黑" w:eastAsia="微软雅黑"/>
                <w:sz w:val="24"/>
              </w:rPr>
              <w:t xml:space="preserve"> </w:t>
            </w:r>
          </w:p>
          <w:p>
            <w:pPr>
              <w:numPr>
                <w:ilvl w:val="0"/>
                <w:numId w:val="5"/>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统考管理：实现</w:t>
            </w:r>
            <w:r>
              <w:rPr>
                <w:rFonts w:ascii="微软雅黑" w:hAnsi="微软雅黑" w:eastAsia="微软雅黑"/>
                <w:sz w:val="24"/>
              </w:rPr>
              <w:t>统考科目</w:t>
            </w:r>
            <w:r>
              <w:rPr>
                <w:rFonts w:hint="eastAsia" w:ascii="微软雅黑" w:hAnsi="微软雅黑" w:eastAsia="微软雅黑"/>
                <w:sz w:val="24"/>
              </w:rPr>
              <w:t>设置</w:t>
            </w:r>
            <w:r>
              <w:rPr>
                <w:rFonts w:ascii="微软雅黑" w:hAnsi="微软雅黑" w:eastAsia="微软雅黑"/>
                <w:sz w:val="24"/>
              </w:rPr>
              <w:t>、</w:t>
            </w:r>
            <w:r>
              <w:rPr>
                <w:rFonts w:hint="eastAsia" w:ascii="微软雅黑" w:hAnsi="微软雅黑" w:eastAsia="微软雅黑"/>
                <w:sz w:val="24"/>
              </w:rPr>
              <w:t>统考</w:t>
            </w:r>
            <w:r>
              <w:rPr>
                <w:rFonts w:ascii="微软雅黑" w:hAnsi="微软雅黑" w:eastAsia="微软雅黑"/>
                <w:sz w:val="24"/>
              </w:rPr>
              <w:t>成绩录入</w:t>
            </w:r>
            <w:r>
              <w:rPr>
                <w:rFonts w:hint="eastAsia" w:ascii="微软雅黑" w:hAnsi="微软雅黑" w:eastAsia="微软雅黑"/>
                <w:sz w:val="24"/>
              </w:rPr>
              <w:t>和导入等业务的管理；</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模拟</w:t>
            </w:r>
            <w:r>
              <w:rPr>
                <w:rFonts w:ascii="微软雅黑" w:hAnsi="微软雅黑" w:eastAsia="微软雅黑"/>
                <w:sz w:val="24"/>
              </w:rPr>
              <w:t>登陆</w:t>
            </w:r>
            <w:r>
              <w:rPr>
                <w:rFonts w:hint="eastAsia" w:ascii="微软雅黑" w:hAnsi="微软雅黑" w:eastAsia="微软雅黑"/>
                <w:sz w:val="24"/>
              </w:rPr>
              <w:t>：管理员可直接模拟学生身份登录平台。</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消息中心：采用异步消息</w:t>
            </w:r>
            <w:r>
              <w:rPr>
                <w:rFonts w:ascii="微软雅黑" w:hAnsi="微软雅黑" w:eastAsia="微软雅黑"/>
                <w:sz w:val="24"/>
              </w:rPr>
              <w:t>处理机制，实现批量</w:t>
            </w:r>
            <w:r>
              <w:rPr>
                <w:rFonts w:hint="eastAsia" w:ascii="微软雅黑" w:hAnsi="微软雅黑" w:eastAsia="微软雅黑"/>
                <w:sz w:val="24"/>
              </w:rPr>
              <w:t>操作和</w:t>
            </w:r>
            <w:r>
              <w:rPr>
                <w:rFonts w:ascii="微软雅黑" w:hAnsi="微软雅黑" w:eastAsia="微软雅黑"/>
                <w:sz w:val="24"/>
              </w:rPr>
              <w:t>导入导出操作的异步处理，</w:t>
            </w:r>
            <w:r>
              <w:rPr>
                <w:rFonts w:hint="eastAsia" w:ascii="微软雅黑" w:hAnsi="微软雅黑" w:eastAsia="微软雅黑"/>
                <w:sz w:val="24"/>
              </w:rPr>
              <w:t>提升用户</w:t>
            </w:r>
            <w:r>
              <w:rPr>
                <w:rFonts w:ascii="微软雅黑" w:hAnsi="微软雅黑" w:eastAsia="微软雅黑"/>
                <w:sz w:val="24"/>
              </w:rPr>
              <w:t>体验。</w:t>
            </w:r>
            <w:r>
              <w:rPr>
                <w:rFonts w:hint="eastAsia" w:ascii="微软雅黑" w:hAnsi="微软雅黑" w:eastAsia="微软雅黑"/>
                <w:sz w:val="24"/>
              </w:rPr>
              <w:t>可按照未读</w:t>
            </w:r>
            <w:r>
              <w:rPr>
                <w:rFonts w:ascii="微软雅黑" w:hAnsi="微软雅黑" w:eastAsia="微软雅黑"/>
                <w:sz w:val="24"/>
              </w:rPr>
              <w:t>消息、导入</w:t>
            </w:r>
            <w:r>
              <w:rPr>
                <w:rFonts w:hint="eastAsia" w:ascii="微软雅黑" w:hAnsi="微软雅黑" w:eastAsia="微软雅黑"/>
                <w:sz w:val="24"/>
              </w:rPr>
              <w:t>消息</w:t>
            </w:r>
            <w:r>
              <w:rPr>
                <w:rFonts w:ascii="微软雅黑" w:hAnsi="微软雅黑" w:eastAsia="微软雅黑"/>
                <w:sz w:val="24"/>
              </w:rPr>
              <w:t>、导出消息、下载</w:t>
            </w:r>
            <w:r>
              <w:rPr>
                <w:rFonts w:hint="eastAsia" w:ascii="微软雅黑" w:hAnsi="微软雅黑" w:eastAsia="微软雅黑"/>
                <w:sz w:val="24"/>
              </w:rPr>
              <w:t>消息</w:t>
            </w:r>
            <w:r>
              <w:rPr>
                <w:rFonts w:ascii="微软雅黑" w:hAnsi="微软雅黑" w:eastAsia="微软雅黑"/>
                <w:sz w:val="24"/>
              </w:rPr>
              <w:t>、其他消息</w:t>
            </w:r>
            <w:r>
              <w:rPr>
                <w:rFonts w:hint="eastAsia" w:ascii="微软雅黑" w:hAnsi="微软雅黑" w:eastAsia="微软雅黑"/>
                <w:sz w:val="24"/>
              </w:rPr>
              <w:t>等查看消息</w:t>
            </w:r>
            <w:r>
              <w:rPr>
                <w:rFonts w:ascii="微软雅黑" w:hAnsi="微软雅黑" w:eastAsia="微软雅黑"/>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帮助</w:t>
            </w:r>
            <w:r>
              <w:rPr>
                <w:rFonts w:ascii="微软雅黑" w:hAnsi="微软雅黑" w:eastAsia="微软雅黑"/>
                <w:sz w:val="24"/>
              </w:rPr>
              <w:t>中心</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实现按功能模块提供流程图式的操作帮助</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实现按功能模块查看常见问题及解决办法</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★实现在线提交</w:t>
            </w:r>
            <w:r>
              <w:rPr>
                <w:rFonts w:ascii="微软雅黑" w:hAnsi="微软雅黑" w:eastAsia="微软雅黑" w:cs="仿宋"/>
                <w:sz w:val="24"/>
              </w:rPr>
              <w:t>使用反馈</w:t>
            </w:r>
            <w:r>
              <w:rPr>
                <w:rFonts w:hint="eastAsia" w:ascii="微软雅黑" w:hAnsi="微软雅黑" w:eastAsia="微软雅黑" w:cs="仿宋"/>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换肤：</w:t>
            </w:r>
            <w:r>
              <w:rPr>
                <w:rFonts w:ascii="微软雅黑" w:hAnsi="微软雅黑" w:eastAsia="微软雅黑"/>
                <w:sz w:val="24"/>
              </w:rPr>
              <w:t>实现不少于4种皮肤选择</w:t>
            </w:r>
            <w:r>
              <w:rPr>
                <w:rFonts w:hint="eastAsia" w:ascii="微软雅黑" w:hAnsi="微软雅黑" w:eastAsia="微软雅黑"/>
                <w:sz w:val="24"/>
              </w:rPr>
              <w:t>。</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★管理</w:t>
            </w:r>
            <w:r>
              <w:rPr>
                <w:rFonts w:ascii="微软雅黑" w:hAnsi="微软雅黑" w:eastAsia="微软雅黑" w:cs="仿宋"/>
                <w:sz w:val="24"/>
              </w:rPr>
              <w:t>中心：</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菜单管理</w:t>
            </w:r>
            <w:r>
              <w:rPr>
                <w:rFonts w:hint="eastAsia" w:ascii="微软雅黑" w:hAnsi="微软雅黑" w:eastAsia="微软雅黑" w:cs="仿宋"/>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权限管理：实现不同角色的权限管理；</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★业务</w:t>
            </w:r>
            <w:r>
              <w:rPr>
                <w:rFonts w:ascii="微软雅黑" w:hAnsi="微软雅黑" w:eastAsia="微软雅黑" w:cs="仿宋"/>
                <w:sz w:val="24"/>
              </w:rPr>
              <w:t>规则配置：实现考核参数、学务参数、毕业条件、</w:t>
            </w:r>
            <w:r>
              <w:rPr>
                <w:rFonts w:hint="eastAsia" w:ascii="微软雅黑" w:hAnsi="微软雅黑" w:eastAsia="微软雅黑" w:cs="仿宋"/>
                <w:sz w:val="24"/>
              </w:rPr>
              <w:t>学位</w:t>
            </w:r>
            <w:r>
              <w:rPr>
                <w:rFonts w:ascii="微软雅黑" w:hAnsi="微软雅黑" w:eastAsia="微软雅黑" w:cs="仿宋"/>
                <w:sz w:val="24"/>
              </w:rPr>
              <w:t>条件、</w:t>
            </w:r>
            <w:r>
              <w:rPr>
                <w:rFonts w:hint="eastAsia" w:ascii="微软雅黑" w:hAnsi="微软雅黑" w:eastAsia="微软雅黑" w:cs="仿宋"/>
                <w:sz w:val="24"/>
              </w:rPr>
              <w:t>论文</w:t>
            </w:r>
            <w:r>
              <w:rPr>
                <w:rFonts w:ascii="微软雅黑" w:hAnsi="微软雅黑" w:eastAsia="微软雅黑" w:cs="仿宋"/>
                <w:sz w:val="24"/>
              </w:rPr>
              <w:t>写作方式的规则配置。</w:t>
            </w:r>
          </w:p>
          <w:p>
            <w:pPr>
              <w:numPr>
                <w:ilvl w:val="0"/>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管理员</w:t>
            </w:r>
            <w:r>
              <w:rPr>
                <w:rFonts w:ascii="微软雅黑" w:hAnsi="微软雅黑" w:eastAsia="微软雅黑"/>
                <w:sz w:val="24"/>
              </w:rPr>
              <w:t>工作</w:t>
            </w:r>
            <w:r>
              <w:rPr>
                <w:rFonts w:hint="eastAsia" w:ascii="微软雅黑" w:hAnsi="微软雅黑" w:eastAsia="微软雅黑"/>
                <w:sz w:val="24"/>
              </w:rPr>
              <w:t>台</w:t>
            </w:r>
            <w:r>
              <w:rPr>
                <w:rFonts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实现多</w:t>
            </w:r>
            <w:r>
              <w:rPr>
                <w:rFonts w:ascii="微软雅黑" w:hAnsi="微软雅黑" w:eastAsia="微软雅黑"/>
                <w:sz w:val="24"/>
              </w:rPr>
              <w:t>角色</w:t>
            </w:r>
            <w:r>
              <w:rPr>
                <w:rFonts w:hint="eastAsia" w:ascii="微软雅黑" w:hAnsi="微软雅黑" w:eastAsia="微软雅黑"/>
                <w:sz w:val="24"/>
              </w:rPr>
              <w:t>工作台（如</w:t>
            </w:r>
            <w:r>
              <w:rPr>
                <w:rFonts w:ascii="微软雅黑" w:hAnsi="微软雅黑" w:eastAsia="微软雅黑"/>
                <w:sz w:val="24"/>
              </w:rPr>
              <w:t>院长</w:t>
            </w:r>
            <w:r>
              <w:rPr>
                <w:rFonts w:hint="eastAsia" w:ascii="微软雅黑" w:hAnsi="微软雅黑" w:eastAsia="微软雅黑"/>
                <w:sz w:val="24"/>
              </w:rPr>
              <w:t>、学院</w:t>
            </w:r>
            <w:r>
              <w:rPr>
                <w:rFonts w:ascii="微软雅黑" w:hAnsi="微软雅黑" w:eastAsia="微软雅黑"/>
                <w:sz w:val="24"/>
              </w:rPr>
              <w:t>管理员、函授站管理员</w:t>
            </w:r>
            <w:r>
              <w:rPr>
                <w:rFonts w:hint="eastAsia" w:ascii="微软雅黑" w:hAnsi="微软雅黑" w:eastAsia="微软雅黑"/>
                <w:sz w:val="24"/>
              </w:rPr>
              <w:t>）；</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sz w:val="24"/>
              </w:rPr>
              <w:t>待办</w:t>
            </w:r>
            <w:r>
              <w:rPr>
                <w:rFonts w:hint="eastAsia" w:ascii="微软雅黑" w:hAnsi="微软雅黑" w:eastAsia="微软雅黑"/>
                <w:sz w:val="24"/>
              </w:rPr>
              <w:t>事项提醒；</w:t>
            </w:r>
          </w:p>
          <w:p>
            <w:pPr>
              <w:numPr>
                <w:ilvl w:val="1"/>
                <w:numId w:val="5"/>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w:t>
            </w:r>
            <w:r>
              <w:rPr>
                <w:rFonts w:ascii="微软雅黑" w:hAnsi="微软雅黑" w:eastAsia="微软雅黑"/>
                <w:sz w:val="24"/>
              </w:rPr>
              <w:t>数据看板</w:t>
            </w:r>
            <w:r>
              <w:rPr>
                <w:rFonts w:hint="eastAsia" w:ascii="微软雅黑" w:hAnsi="微软雅黑" w:eastAsia="微软雅黑"/>
                <w:sz w:val="24"/>
              </w:rPr>
              <w:t>（如</w:t>
            </w:r>
            <w:r>
              <w:rPr>
                <w:rFonts w:ascii="微软雅黑" w:hAnsi="微软雅黑" w:eastAsia="微软雅黑"/>
                <w:sz w:val="24"/>
              </w:rPr>
              <w:t>：登录情况</w:t>
            </w:r>
            <w:r>
              <w:rPr>
                <w:rFonts w:hint="eastAsia" w:ascii="微软雅黑" w:hAnsi="微软雅黑" w:eastAsia="微软雅黑"/>
                <w:sz w:val="24"/>
              </w:rPr>
              <w:t>、</w:t>
            </w:r>
            <w:r>
              <w:rPr>
                <w:rFonts w:ascii="微软雅黑" w:hAnsi="微软雅黑" w:eastAsia="微软雅黑"/>
                <w:sz w:val="24"/>
              </w:rPr>
              <w:t>录取情况、学生人数</w:t>
            </w:r>
            <w:r>
              <w:rPr>
                <w:rFonts w:hint="eastAsia" w:ascii="微软雅黑" w:hAnsi="微软雅黑" w:eastAsia="微软雅黑"/>
                <w:sz w:val="24"/>
              </w:rPr>
              <w:t>、</w:t>
            </w:r>
            <w:r>
              <w:rPr>
                <w:rFonts w:ascii="微软雅黑" w:hAnsi="微软雅黑" w:eastAsia="微软雅黑"/>
                <w:sz w:val="24"/>
              </w:rPr>
              <w:t>学籍异动情况、考试</w:t>
            </w:r>
            <w:r>
              <w:rPr>
                <w:rFonts w:hint="eastAsia" w:ascii="微软雅黑" w:hAnsi="微软雅黑" w:eastAsia="微软雅黑"/>
                <w:sz w:val="24"/>
              </w:rPr>
              <w:t>情况</w:t>
            </w:r>
            <w:r>
              <w:rPr>
                <w:rFonts w:ascii="微软雅黑" w:hAnsi="微软雅黑" w:eastAsia="微软雅黑"/>
                <w:sz w:val="24"/>
              </w:rPr>
              <w:t>、财务情况</w:t>
            </w:r>
            <w:r>
              <w:rPr>
                <w:rFonts w:hint="eastAsia" w:ascii="微软雅黑" w:hAnsi="微软雅黑" w:eastAsia="微软雅黑"/>
                <w:sz w:val="24"/>
              </w:rPr>
              <w:t>等）。</w:t>
            </w:r>
          </w:p>
          <w:p>
            <w:pPr>
              <w:pStyle w:val="4"/>
              <w:numPr>
                <w:ilvl w:val="1"/>
                <w:numId w:val="4"/>
              </w:numPr>
              <w:rPr>
                <w:rStyle w:val="8"/>
                <w:rFonts w:ascii="微软雅黑" w:hAnsi="微软雅黑" w:eastAsia="微软雅黑"/>
                <w:b/>
                <w:bCs w:val="0"/>
                <w:sz w:val="24"/>
              </w:rPr>
            </w:pPr>
            <w:r>
              <w:rPr>
                <w:rStyle w:val="8"/>
                <w:rFonts w:hint="eastAsia" w:ascii="微软雅黑" w:hAnsi="微软雅黑" w:eastAsia="微软雅黑"/>
                <w:b/>
                <w:bCs w:val="0"/>
                <w:sz w:val="24"/>
              </w:rPr>
              <w:t>学生平台</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学生在门户网站凭借用户名、密码经过身份认证登陆，登录后可以对个人信息进行维护，查看、修改个人信息。</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sz w:val="24"/>
              </w:rPr>
              <w:t>实现在线学习，围绕课程可以进行</w:t>
            </w:r>
            <w:r>
              <w:rPr>
                <w:rFonts w:ascii="微软雅黑" w:hAnsi="微软雅黑" w:eastAsia="微软雅黑"/>
                <w:sz w:val="24"/>
              </w:rPr>
              <w:t>视频学习，参加课程</w:t>
            </w:r>
            <w:r>
              <w:rPr>
                <w:rFonts w:hint="eastAsia" w:ascii="微软雅黑" w:hAnsi="微软雅黑" w:eastAsia="微软雅黑"/>
                <w:sz w:val="24"/>
              </w:rPr>
              <w:t>论坛</w:t>
            </w:r>
            <w:r>
              <w:rPr>
                <w:rFonts w:ascii="微软雅黑" w:hAnsi="微软雅黑" w:eastAsia="微软雅黑"/>
                <w:sz w:val="24"/>
              </w:rPr>
              <w:t>讨论</w:t>
            </w:r>
            <w:r>
              <w:rPr>
                <w:rFonts w:hint="eastAsia" w:ascii="微软雅黑" w:hAnsi="微软雅黑" w:eastAsia="微软雅黑"/>
                <w:sz w:val="24"/>
              </w:rPr>
              <w:t>，</w:t>
            </w:r>
            <w:r>
              <w:rPr>
                <w:rFonts w:ascii="微软雅黑" w:hAnsi="微软雅黑" w:eastAsia="微软雅黑"/>
                <w:sz w:val="24"/>
              </w:rPr>
              <w:t>完成在线作业</w:t>
            </w:r>
            <w:r>
              <w:rPr>
                <w:rFonts w:hint="eastAsia" w:ascii="微软雅黑" w:hAnsi="微软雅黑" w:eastAsia="微软雅黑"/>
                <w:sz w:val="24"/>
              </w:rPr>
              <w:t>，</w:t>
            </w:r>
            <w:r>
              <w:rPr>
                <w:rFonts w:ascii="微软雅黑" w:hAnsi="微软雅黑" w:eastAsia="微软雅黑"/>
                <w:sz w:val="24"/>
              </w:rPr>
              <w:t>下载导学资料、阶段练习等</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sz w:val="24"/>
              </w:rPr>
              <w:t>围绕课程</w:t>
            </w:r>
            <w:r>
              <w:rPr>
                <w:rFonts w:ascii="微软雅黑" w:hAnsi="微软雅黑" w:eastAsia="微软雅黑"/>
                <w:sz w:val="24"/>
              </w:rPr>
              <w:t>可</w:t>
            </w:r>
            <w:r>
              <w:rPr>
                <w:rFonts w:hint="eastAsia" w:ascii="微软雅黑" w:hAnsi="微软雅黑" w:eastAsia="微软雅黑"/>
                <w:sz w:val="24"/>
              </w:rPr>
              <w:t>查看课程辅导教师、课程</w:t>
            </w:r>
            <w:r>
              <w:rPr>
                <w:rFonts w:ascii="微软雅黑" w:hAnsi="微软雅黑" w:eastAsia="微软雅黑"/>
                <w:sz w:val="24"/>
              </w:rPr>
              <w:t>学分、</w:t>
            </w:r>
            <w:r>
              <w:rPr>
                <w:rFonts w:hint="eastAsia" w:ascii="微软雅黑" w:hAnsi="微软雅黑" w:eastAsia="微软雅黑"/>
                <w:sz w:val="24"/>
              </w:rPr>
              <w:t>课程</w:t>
            </w:r>
            <w:r>
              <w:rPr>
                <w:rFonts w:ascii="微软雅黑" w:hAnsi="微软雅黑" w:eastAsia="微软雅黑"/>
                <w:sz w:val="24"/>
              </w:rPr>
              <w:t>学期、</w:t>
            </w:r>
            <w:r>
              <w:rPr>
                <w:rFonts w:hint="eastAsia" w:ascii="微软雅黑" w:hAnsi="微软雅黑" w:eastAsia="微软雅黑"/>
                <w:sz w:val="24"/>
              </w:rPr>
              <w:t>课程</w:t>
            </w:r>
            <w:r>
              <w:rPr>
                <w:rFonts w:ascii="微软雅黑" w:hAnsi="微软雅黑" w:eastAsia="微软雅黑"/>
                <w:sz w:val="24"/>
              </w:rPr>
              <w:t>成绩</w:t>
            </w:r>
            <w:r>
              <w:rPr>
                <w:rFonts w:hint="eastAsia" w:ascii="微软雅黑" w:hAnsi="微软雅黑" w:eastAsia="微软雅黑"/>
                <w:sz w:val="24"/>
              </w:rPr>
              <w:t>；</w:t>
            </w:r>
            <w:r>
              <w:rPr>
                <w:rFonts w:ascii="微软雅黑" w:hAnsi="微软雅黑" w:eastAsia="微软雅黑"/>
                <w:sz w:val="24"/>
              </w:rPr>
              <w:t>并可查看</w:t>
            </w:r>
            <w:r>
              <w:rPr>
                <w:rFonts w:hint="eastAsia" w:ascii="微软雅黑" w:hAnsi="微软雅黑" w:eastAsia="微软雅黑"/>
                <w:sz w:val="24"/>
              </w:rPr>
              <w:t>参与课程讨论</w:t>
            </w:r>
            <w:r>
              <w:rPr>
                <w:rFonts w:ascii="微软雅黑" w:hAnsi="微软雅黑" w:eastAsia="微软雅黑"/>
                <w:sz w:val="24"/>
              </w:rPr>
              <w:t>情况</w:t>
            </w:r>
            <w:r>
              <w:rPr>
                <w:rFonts w:hint="eastAsia" w:ascii="微软雅黑" w:hAnsi="微软雅黑" w:eastAsia="微软雅黑"/>
                <w:sz w:val="24"/>
              </w:rPr>
              <w:t>、</w:t>
            </w:r>
            <w:r>
              <w:rPr>
                <w:rFonts w:ascii="微软雅黑" w:hAnsi="微软雅黑" w:eastAsia="微软雅黑"/>
                <w:sz w:val="24"/>
              </w:rPr>
              <w:t>视频学习</w:t>
            </w:r>
            <w:r>
              <w:rPr>
                <w:rFonts w:hint="eastAsia" w:ascii="微软雅黑" w:hAnsi="微软雅黑" w:eastAsia="微软雅黑"/>
                <w:sz w:val="24"/>
              </w:rPr>
              <w:t>情况、</w:t>
            </w:r>
            <w:r>
              <w:rPr>
                <w:rFonts w:ascii="微软雅黑" w:hAnsi="微软雅黑" w:eastAsia="微软雅黑"/>
                <w:sz w:val="24"/>
              </w:rPr>
              <w:t>在线作业完成情况</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实现在线查看业务信息，包括：公告</w:t>
            </w:r>
            <w:r>
              <w:rPr>
                <w:rFonts w:ascii="微软雅黑" w:hAnsi="微软雅黑" w:eastAsia="微软雅黑"/>
                <w:sz w:val="24"/>
              </w:rPr>
              <w:t>、</w:t>
            </w:r>
            <w:r>
              <w:rPr>
                <w:rFonts w:hint="eastAsia" w:ascii="微软雅黑" w:hAnsi="微软雅黑" w:eastAsia="微软雅黑"/>
                <w:sz w:val="24"/>
              </w:rPr>
              <w:t>待办</w:t>
            </w:r>
            <w:r>
              <w:rPr>
                <w:rFonts w:ascii="微软雅黑" w:hAnsi="微软雅黑" w:eastAsia="微软雅黑"/>
                <w:sz w:val="24"/>
              </w:rPr>
              <w:t>、</w:t>
            </w:r>
            <w:r>
              <w:rPr>
                <w:rFonts w:hint="eastAsia" w:ascii="微软雅黑" w:hAnsi="微软雅黑" w:eastAsia="微软雅黑"/>
                <w:sz w:val="24"/>
              </w:rPr>
              <w:t>督导</w:t>
            </w:r>
            <w:r>
              <w:rPr>
                <w:rFonts w:ascii="微软雅黑" w:hAnsi="微软雅黑" w:eastAsia="微软雅黑"/>
                <w:sz w:val="24"/>
              </w:rPr>
              <w:t>信息、</w:t>
            </w:r>
            <w:r>
              <w:rPr>
                <w:rFonts w:hint="eastAsia" w:ascii="微软雅黑" w:hAnsi="微软雅黑" w:eastAsia="微软雅黑"/>
                <w:sz w:val="24"/>
              </w:rPr>
              <w:t>课程信息、考试</w:t>
            </w:r>
            <w:r>
              <w:rPr>
                <w:rFonts w:ascii="微软雅黑" w:hAnsi="微软雅黑" w:eastAsia="微软雅黑"/>
                <w:sz w:val="24"/>
              </w:rPr>
              <w:t>信息、</w:t>
            </w:r>
            <w:r>
              <w:rPr>
                <w:rFonts w:hint="eastAsia" w:ascii="微软雅黑" w:hAnsi="微软雅黑" w:eastAsia="微软雅黑"/>
                <w:sz w:val="24"/>
              </w:rPr>
              <w:t>成绩信息、财务信息</w:t>
            </w:r>
            <w:r>
              <w:rPr>
                <w:rFonts w:ascii="微软雅黑" w:hAnsi="微软雅黑" w:eastAsia="微软雅黑"/>
                <w:sz w:val="24"/>
              </w:rPr>
              <w:t>等</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实现在线申请</w:t>
            </w:r>
            <w:r>
              <w:rPr>
                <w:rFonts w:ascii="微软雅黑" w:hAnsi="微软雅黑" w:eastAsia="微软雅黑"/>
                <w:sz w:val="24"/>
              </w:rPr>
              <w:t>缓考</w:t>
            </w:r>
            <w:r>
              <w:rPr>
                <w:rFonts w:hint="eastAsia" w:ascii="微软雅黑" w:hAnsi="微软雅黑" w:eastAsia="微软雅黑"/>
                <w:sz w:val="24"/>
              </w:rPr>
              <w:t>，进行</w:t>
            </w:r>
            <w:r>
              <w:rPr>
                <w:rFonts w:ascii="微软雅黑" w:hAnsi="微软雅黑" w:eastAsia="微软雅黑"/>
                <w:sz w:val="24"/>
              </w:rPr>
              <w:t>停考查询等</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实现在线交费、缴费信息查看。</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实现在线填写</w:t>
            </w:r>
            <w:r>
              <w:rPr>
                <w:rFonts w:ascii="微软雅黑" w:hAnsi="微软雅黑" w:eastAsia="微软雅黑"/>
                <w:sz w:val="24"/>
              </w:rPr>
              <w:t>毕业生登记表</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实现在线完成</w:t>
            </w:r>
            <w:r>
              <w:rPr>
                <w:rFonts w:ascii="微软雅黑" w:hAnsi="微软雅黑" w:eastAsia="微软雅黑"/>
                <w:sz w:val="24"/>
              </w:rPr>
              <w:t>论文写作</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cs="仿宋"/>
                <w:sz w:val="24"/>
              </w:rPr>
              <w:t>★</w:t>
            </w:r>
            <w:r>
              <w:rPr>
                <w:rFonts w:ascii="微软雅黑" w:hAnsi="微软雅黑" w:eastAsia="微软雅黑"/>
                <w:sz w:val="24"/>
              </w:rPr>
              <w:t>实现面授课表下载</w:t>
            </w:r>
            <w:r>
              <w:rPr>
                <w:rFonts w:hint="eastAsia" w:ascii="微软雅黑" w:hAnsi="微软雅黑" w:eastAsia="微软雅黑"/>
                <w:sz w:val="24"/>
              </w:rPr>
              <w:t>。</w:t>
            </w:r>
          </w:p>
          <w:p>
            <w:pPr>
              <w:numPr>
                <w:ilvl w:val="0"/>
                <w:numId w:val="6"/>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sz w:val="24"/>
              </w:rPr>
              <w:t>学生个人</w:t>
            </w:r>
            <w:r>
              <w:rPr>
                <w:rFonts w:ascii="微软雅黑" w:hAnsi="微软雅黑" w:eastAsia="微软雅黑"/>
                <w:sz w:val="24"/>
              </w:rPr>
              <w:t>中心</w:t>
            </w:r>
            <w:r>
              <w:rPr>
                <w:rFonts w:hint="eastAsia" w:ascii="微软雅黑" w:hAnsi="微软雅黑" w:eastAsia="微软雅黑"/>
                <w:sz w:val="24"/>
              </w:rPr>
              <w:t>：</w:t>
            </w:r>
            <w:r>
              <w:rPr>
                <w:rFonts w:ascii="微软雅黑" w:hAnsi="微软雅黑" w:eastAsia="微软雅黑"/>
                <w:sz w:val="24"/>
              </w:rPr>
              <w:t>可修改个人</w:t>
            </w:r>
            <w:r>
              <w:rPr>
                <w:rFonts w:hint="eastAsia" w:ascii="微软雅黑" w:hAnsi="微软雅黑" w:eastAsia="微软雅黑"/>
                <w:sz w:val="24"/>
              </w:rPr>
              <w:t>信息</w:t>
            </w:r>
            <w:r>
              <w:rPr>
                <w:rFonts w:ascii="微软雅黑" w:hAnsi="微软雅黑" w:eastAsia="微软雅黑"/>
                <w:sz w:val="24"/>
              </w:rPr>
              <w:t>、修改登录密码、申请学籍异动</w:t>
            </w:r>
            <w:r>
              <w:rPr>
                <w:rFonts w:hint="eastAsia" w:ascii="微软雅黑" w:hAnsi="微软雅黑" w:eastAsia="微软雅黑"/>
                <w:sz w:val="24"/>
              </w:rPr>
              <w:t>、查询</w:t>
            </w:r>
            <w:r>
              <w:rPr>
                <w:rFonts w:ascii="微软雅黑" w:hAnsi="微软雅黑" w:eastAsia="微软雅黑"/>
                <w:sz w:val="24"/>
              </w:rPr>
              <w:t>学籍异动信息</w:t>
            </w:r>
            <w:r>
              <w:rPr>
                <w:rFonts w:hint="eastAsia" w:ascii="微软雅黑" w:hAnsi="微软雅黑" w:eastAsia="微软雅黑"/>
                <w:sz w:val="24"/>
              </w:rPr>
              <w:t>。</w:t>
            </w:r>
          </w:p>
          <w:p>
            <w:pPr>
              <w:pStyle w:val="4"/>
              <w:numPr>
                <w:ilvl w:val="1"/>
                <w:numId w:val="4"/>
              </w:numPr>
              <w:rPr>
                <w:rStyle w:val="8"/>
                <w:rFonts w:ascii="微软雅黑" w:hAnsi="微软雅黑" w:eastAsia="微软雅黑"/>
                <w:b/>
                <w:bCs w:val="0"/>
                <w:sz w:val="24"/>
              </w:rPr>
            </w:pPr>
            <w:r>
              <w:rPr>
                <w:rStyle w:val="8"/>
                <w:rFonts w:hint="eastAsia" w:ascii="微软雅黑" w:hAnsi="微软雅黑" w:eastAsia="微软雅黑"/>
                <w:b/>
                <w:bCs w:val="0"/>
                <w:sz w:val="24"/>
              </w:rPr>
              <w:t>教师平台</w:t>
            </w:r>
          </w:p>
          <w:p>
            <w:pPr>
              <w:numPr>
                <w:ilvl w:val="0"/>
                <w:numId w:val="7"/>
              </w:numPr>
              <w:adjustRightInd w:val="0"/>
              <w:snapToGrid w:val="0"/>
              <w:spacing w:line="360" w:lineRule="auto"/>
              <w:ind w:left="357" w:hanging="357"/>
              <w:rPr>
                <w:rFonts w:ascii="微软雅黑" w:hAnsi="微软雅黑" w:eastAsia="微软雅黑"/>
                <w:sz w:val="24"/>
              </w:rPr>
            </w:pPr>
            <w:r>
              <w:rPr>
                <w:rFonts w:hint="eastAsia" w:ascii="微软雅黑" w:hAnsi="微软雅黑" w:eastAsia="微软雅黑"/>
                <w:sz w:val="24"/>
              </w:rPr>
              <w:t>教师通过身份认证登陆后，可以查看并维护教师个人信息。</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ascii="微软雅黑" w:hAnsi="微软雅黑" w:eastAsia="微软雅黑" w:cs="仿宋"/>
                <w:sz w:val="24"/>
              </w:rPr>
              <w:t>教师</w:t>
            </w:r>
            <w:r>
              <w:rPr>
                <w:rFonts w:hint="eastAsia" w:ascii="微软雅黑" w:hAnsi="微软雅黑" w:eastAsia="微软雅黑"/>
                <w:sz w:val="24"/>
              </w:rPr>
              <w:t>工作台</w:t>
            </w:r>
            <w:r>
              <w:rPr>
                <w:rFonts w:ascii="微软雅黑" w:hAnsi="微软雅黑" w:eastAsia="微软雅黑"/>
                <w:sz w:val="24"/>
              </w:rPr>
              <w:t>：</w:t>
            </w:r>
            <w:r>
              <w:rPr>
                <w:rFonts w:hint="eastAsia" w:ascii="微软雅黑" w:hAnsi="微软雅黑" w:eastAsia="微软雅黑"/>
                <w:sz w:val="24"/>
              </w:rPr>
              <w:t>待办工作提醒、常用功能入口及工作量统计。</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课程辅导，包括</w:t>
            </w:r>
            <w:r>
              <w:rPr>
                <w:rFonts w:ascii="微软雅黑" w:hAnsi="微软雅黑" w:eastAsia="微软雅黑"/>
                <w:sz w:val="24"/>
              </w:rPr>
              <w:t>：</w:t>
            </w:r>
            <w:r>
              <w:rPr>
                <w:rFonts w:hint="eastAsia" w:ascii="微软雅黑" w:hAnsi="微软雅黑" w:eastAsia="微软雅黑"/>
                <w:sz w:val="24"/>
              </w:rPr>
              <w:t>课件浏览</w:t>
            </w:r>
            <w:r>
              <w:rPr>
                <w:rFonts w:ascii="微软雅黑" w:hAnsi="微软雅黑" w:eastAsia="微软雅黑"/>
                <w:sz w:val="24"/>
              </w:rPr>
              <w:t>、</w:t>
            </w:r>
            <w:r>
              <w:rPr>
                <w:rFonts w:hint="eastAsia" w:ascii="微软雅黑" w:hAnsi="微软雅黑" w:eastAsia="微软雅黑"/>
                <w:sz w:val="24"/>
              </w:rPr>
              <w:t>作业</w:t>
            </w:r>
            <w:r>
              <w:rPr>
                <w:rFonts w:ascii="微软雅黑" w:hAnsi="微软雅黑" w:eastAsia="微软雅黑"/>
                <w:sz w:val="24"/>
              </w:rPr>
              <w:t>批改、</w:t>
            </w:r>
            <w:r>
              <w:rPr>
                <w:rFonts w:hint="eastAsia" w:ascii="微软雅黑" w:hAnsi="微软雅黑" w:eastAsia="微软雅黑"/>
                <w:sz w:val="24"/>
              </w:rPr>
              <w:t>上传阶段</w:t>
            </w:r>
            <w:r>
              <w:rPr>
                <w:rFonts w:ascii="微软雅黑" w:hAnsi="微软雅黑" w:eastAsia="微软雅黑"/>
                <w:sz w:val="24"/>
              </w:rPr>
              <w:t>练习、上传</w:t>
            </w:r>
            <w:r>
              <w:rPr>
                <w:rFonts w:hint="eastAsia" w:ascii="微软雅黑" w:hAnsi="微软雅黑" w:eastAsia="微软雅黑"/>
                <w:sz w:val="24"/>
              </w:rPr>
              <w:t>导学资料，</w:t>
            </w:r>
            <w:r>
              <w:rPr>
                <w:rFonts w:ascii="微软雅黑" w:hAnsi="微软雅黑" w:eastAsia="微软雅黑"/>
                <w:sz w:val="24"/>
              </w:rPr>
              <w:t>课程论坛答疑。</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在线作业管理：实现</w:t>
            </w:r>
            <w:r>
              <w:rPr>
                <w:rFonts w:ascii="微软雅黑" w:hAnsi="微软雅黑" w:eastAsia="微软雅黑"/>
                <w:sz w:val="24"/>
              </w:rPr>
              <w:t>题库管理、</w:t>
            </w:r>
            <w:r>
              <w:rPr>
                <w:rFonts w:hint="eastAsia" w:ascii="微软雅黑" w:hAnsi="微软雅黑" w:eastAsia="微软雅黑"/>
                <w:sz w:val="24"/>
              </w:rPr>
              <w:t>试卷</w:t>
            </w:r>
            <w:r>
              <w:rPr>
                <w:rFonts w:ascii="微软雅黑" w:hAnsi="微软雅黑" w:eastAsia="微软雅黑"/>
                <w:sz w:val="24"/>
              </w:rPr>
              <w:t>管理、作业安排、</w:t>
            </w:r>
            <w:r>
              <w:rPr>
                <w:rFonts w:hint="eastAsia" w:ascii="微软雅黑" w:hAnsi="微软雅黑" w:eastAsia="微软雅黑"/>
                <w:sz w:val="24"/>
              </w:rPr>
              <w:t>作业批改</w:t>
            </w:r>
            <w:r>
              <w:rPr>
                <w:rFonts w:ascii="微软雅黑" w:hAnsi="微软雅黑" w:eastAsia="微软雅黑"/>
                <w:sz w:val="24"/>
              </w:rPr>
              <w:t>。</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成绩管理：</w:t>
            </w:r>
            <w:r>
              <w:rPr>
                <w:rFonts w:ascii="微软雅黑" w:hAnsi="微软雅黑" w:eastAsia="微软雅黑"/>
                <w:sz w:val="24"/>
              </w:rPr>
              <w:t>包括各分项成绩的录入</w:t>
            </w:r>
            <w:r>
              <w:rPr>
                <w:rFonts w:hint="eastAsia" w:ascii="微软雅黑" w:hAnsi="微软雅黑" w:eastAsia="微软雅黑"/>
                <w:sz w:val="24"/>
              </w:rPr>
              <w:t>、</w:t>
            </w:r>
            <w:r>
              <w:rPr>
                <w:rFonts w:ascii="微软雅黑" w:hAnsi="微软雅黑" w:eastAsia="微软雅黑"/>
                <w:sz w:val="24"/>
              </w:rPr>
              <w:t>导入</w:t>
            </w:r>
            <w:r>
              <w:rPr>
                <w:rFonts w:hint="eastAsia" w:ascii="微软雅黑" w:hAnsi="微软雅黑" w:eastAsia="微软雅黑"/>
                <w:sz w:val="24"/>
              </w:rPr>
              <w:t>，</w:t>
            </w:r>
            <w:r>
              <w:rPr>
                <w:rFonts w:ascii="微软雅黑" w:hAnsi="微软雅黑" w:eastAsia="微软雅黑"/>
                <w:sz w:val="24"/>
              </w:rPr>
              <w:t>包括但不限于平时成绩</w:t>
            </w:r>
            <w:r>
              <w:rPr>
                <w:rFonts w:hint="eastAsia" w:ascii="微软雅黑" w:hAnsi="微软雅黑" w:eastAsia="微软雅黑"/>
                <w:sz w:val="24"/>
              </w:rPr>
              <w:t>、</w:t>
            </w:r>
            <w:r>
              <w:rPr>
                <w:rFonts w:ascii="微软雅黑" w:hAnsi="微软雅黑" w:eastAsia="微软雅黑"/>
                <w:sz w:val="24"/>
              </w:rPr>
              <w:t>线下作业成绩</w:t>
            </w:r>
            <w:r>
              <w:rPr>
                <w:rFonts w:hint="eastAsia" w:ascii="微软雅黑" w:hAnsi="微软雅黑" w:eastAsia="微软雅黑"/>
                <w:sz w:val="24"/>
              </w:rPr>
              <w:t>、</w:t>
            </w:r>
            <w:r>
              <w:rPr>
                <w:rFonts w:ascii="微软雅黑" w:hAnsi="微软雅黑" w:eastAsia="微软雅黑"/>
                <w:sz w:val="24"/>
              </w:rPr>
              <w:t>实验实训成绩</w:t>
            </w:r>
            <w:r>
              <w:rPr>
                <w:rFonts w:hint="eastAsia" w:ascii="微软雅黑" w:hAnsi="微软雅黑" w:eastAsia="微软雅黑"/>
                <w:sz w:val="24"/>
              </w:rPr>
              <w:t>、</w:t>
            </w:r>
            <w:r>
              <w:rPr>
                <w:rFonts w:ascii="微软雅黑" w:hAnsi="微软雅黑" w:eastAsia="微软雅黑"/>
                <w:sz w:val="24"/>
              </w:rPr>
              <w:t>考勤成绩等。</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★实现论文辅导</w:t>
            </w:r>
            <w:r>
              <w:rPr>
                <w:rFonts w:hint="eastAsia" w:ascii="微软雅黑" w:hAnsi="微软雅黑" w:eastAsia="微软雅黑"/>
                <w:sz w:val="24"/>
              </w:rPr>
              <w:t>，包括</w:t>
            </w:r>
            <w:r>
              <w:rPr>
                <w:rFonts w:ascii="微软雅黑" w:hAnsi="微软雅黑" w:eastAsia="微软雅黑"/>
                <w:sz w:val="24"/>
              </w:rPr>
              <w:t>下达任务书</w:t>
            </w:r>
            <w:r>
              <w:rPr>
                <w:rFonts w:hint="eastAsia" w:ascii="微软雅黑" w:hAnsi="微软雅黑" w:eastAsia="微软雅黑"/>
                <w:sz w:val="24"/>
              </w:rPr>
              <w:t>、</w:t>
            </w:r>
            <w:r>
              <w:rPr>
                <w:rFonts w:ascii="微软雅黑" w:hAnsi="微软雅黑" w:eastAsia="微软雅黑"/>
                <w:sz w:val="24"/>
              </w:rPr>
              <w:t>各阶段论文评阅等。</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重要信息查询，包括：教师</w:t>
            </w:r>
            <w:r>
              <w:rPr>
                <w:rFonts w:ascii="微软雅黑" w:hAnsi="微软雅黑" w:eastAsia="微软雅黑"/>
                <w:sz w:val="24"/>
              </w:rPr>
              <w:t>工作量统计、学生发帖</w:t>
            </w:r>
            <w:r>
              <w:rPr>
                <w:rFonts w:hint="eastAsia" w:ascii="微软雅黑" w:hAnsi="微软雅黑" w:eastAsia="微软雅黑"/>
                <w:sz w:val="24"/>
              </w:rPr>
              <w:t>统计</w:t>
            </w:r>
            <w:r>
              <w:rPr>
                <w:rFonts w:ascii="微软雅黑" w:hAnsi="微软雅黑" w:eastAsia="微软雅黑"/>
                <w:sz w:val="24"/>
              </w:rPr>
              <w:t>、总成绩查询</w:t>
            </w:r>
            <w:r>
              <w:rPr>
                <w:rFonts w:hint="eastAsia" w:ascii="微软雅黑" w:hAnsi="微软雅黑" w:eastAsia="微软雅黑"/>
                <w:sz w:val="24"/>
              </w:rPr>
              <w:t>、学生名录、</w:t>
            </w:r>
            <w:r>
              <w:rPr>
                <w:rFonts w:ascii="微软雅黑" w:hAnsi="微软雅黑" w:eastAsia="微软雅黑"/>
                <w:sz w:val="24"/>
              </w:rPr>
              <w:t>论文成绩查询</w:t>
            </w:r>
            <w:r>
              <w:rPr>
                <w:rFonts w:hint="eastAsia" w:ascii="微软雅黑" w:hAnsi="微软雅黑" w:eastAsia="微软雅黑"/>
                <w:sz w:val="24"/>
              </w:rPr>
              <w:t>、</w:t>
            </w:r>
            <w:r>
              <w:rPr>
                <w:rFonts w:ascii="微软雅黑" w:hAnsi="微软雅黑" w:eastAsia="微软雅黑"/>
                <w:sz w:val="24"/>
              </w:rPr>
              <w:t>班级信息查询。</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督学导学管理：可督导信息内容包含但不限于如下：学生</w:t>
            </w:r>
            <w:r>
              <w:rPr>
                <w:rFonts w:ascii="微软雅黑" w:hAnsi="微软雅黑" w:eastAsia="微软雅黑"/>
                <w:sz w:val="24"/>
              </w:rPr>
              <w:t>未登录情况、学生学习</w:t>
            </w:r>
            <w:r>
              <w:rPr>
                <w:rFonts w:hint="eastAsia" w:ascii="微软雅黑" w:hAnsi="微软雅黑" w:eastAsia="微软雅黑"/>
                <w:sz w:val="24"/>
              </w:rPr>
              <w:t>进度</w:t>
            </w:r>
            <w:r>
              <w:rPr>
                <w:rFonts w:ascii="微软雅黑" w:hAnsi="微软雅黑" w:eastAsia="微软雅黑"/>
                <w:sz w:val="24"/>
              </w:rPr>
              <w:t>、</w:t>
            </w:r>
            <w:r>
              <w:rPr>
                <w:rFonts w:hint="eastAsia" w:ascii="微软雅黑" w:hAnsi="微软雅黑" w:eastAsia="微软雅黑"/>
                <w:sz w:val="24"/>
              </w:rPr>
              <w:t>考试未通过情况、</w:t>
            </w:r>
            <w:r>
              <w:rPr>
                <w:rFonts w:ascii="微软雅黑" w:hAnsi="微软雅黑" w:eastAsia="微软雅黑"/>
                <w:sz w:val="24"/>
              </w:rPr>
              <w:t>学生在线作业</w:t>
            </w:r>
            <w:r>
              <w:rPr>
                <w:rFonts w:hint="eastAsia" w:ascii="微软雅黑" w:hAnsi="微软雅黑" w:eastAsia="微软雅黑"/>
                <w:sz w:val="24"/>
              </w:rPr>
              <w:t>完成情况、学生</w:t>
            </w:r>
            <w:r>
              <w:rPr>
                <w:rFonts w:ascii="微软雅黑" w:hAnsi="微软雅黑" w:eastAsia="微软雅黑"/>
                <w:sz w:val="24"/>
              </w:rPr>
              <w:t>论坛发帖情况、学生</w:t>
            </w:r>
            <w:r>
              <w:rPr>
                <w:rFonts w:hint="eastAsia" w:ascii="微软雅黑" w:hAnsi="微软雅黑" w:eastAsia="微软雅黑"/>
                <w:sz w:val="24"/>
              </w:rPr>
              <w:t>课件</w:t>
            </w:r>
            <w:r>
              <w:rPr>
                <w:rFonts w:ascii="微软雅黑" w:hAnsi="微软雅黑" w:eastAsia="微软雅黑"/>
                <w:sz w:val="24"/>
              </w:rPr>
              <w:t>学习情况、学生欠费情况</w:t>
            </w:r>
            <w:r>
              <w:rPr>
                <w:rFonts w:hint="eastAsia" w:ascii="微软雅黑" w:hAnsi="微软雅黑" w:eastAsia="微软雅黑"/>
                <w:sz w:val="24"/>
              </w:rPr>
              <w:t>。</w:t>
            </w:r>
          </w:p>
          <w:p>
            <w:pPr>
              <w:numPr>
                <w:ilvl w:val="0"/>
                <w:numId w:val="7"/>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教师个人</w:t>
            </w:r>
            <w:r>
              <w:rPr>
                <w:rFonts w:ascii="微软雅黑" w:hAnsi="微软雅黑" w:eastAsia="微软雅黑"/>
                <w:sz w:val="24"/>
              </w:rPr>
              <w:t>中心</w:t>
            </w:r>
            <w:r>
              <w:rPr>
                <w:rFonts w:hint="eastAsia" w:ascii="微软雅黑" w:hAnsi="微软雅黑" w:eastAsia="微软雅黑"/>
                <w:sz w:val="24"/>
              </w:rPr>
              <w:t>：</w:t>
            </w:r>
            <w:r>
              <w:rPr>
                <w:rFonts w:ascii="微软雅黑" w:hAnsi="微软雅黑" w:eastAsia="微软雅黑"/>
                <w:sz w:val="24"/>
              </w:rPr>
              <w:t>可修改个人</w:t>
            </w:r>
            <w:r>
              <w:rPr>
                <w:rFonts w:hint="eastAsia" w:ascii="微软雅黑" w:hAnsi="微软雅黑" w:eastAsia="微软雅黑"/>
                <w:sz w:val="24"/>
              </w:rPr>
              <w:t>信息</w:t>
            </w:r>
            <w:r>
              <w:rPr>
                <w:rFonts w:ascii="微软雅黑" w:hAnsi="微软雅黑" w:eastAsia="微软雅黑"/>
                <w:sz w:val="24"/>
              </w:rPr>
              <w:t>、修改登录密码</w:t>
            </w:r>
            <w:r>
              <w:rPr>
                <w:rFonts w:hint="eastAsia" w:ascii="微软雅黑" w:hAnsi="微软雅黑" w:eastAsia="微软雅黑"/>
                <w:sz w:val="24"/>
              </w:rPr>
              <w:t>。</w:t>
            </w:r>
          </w:p>
          <w:p>
            <w:pPr>
              <w:pStyle w:val="4"/>
              <w:numPr>
                <w:ilvl w:val="1"/>
                <w:numId w:val="4"/>
              </w:numPr>
              <w:rPr>
                <w:rStyle w:val="8"/>
                <w:rFonts w:ascii="微软雅黑" w:hAnsi="微软雅黑" w:eastAsia="微软雅黑"/>
                <w:b/>
                <w:bCs w:val="0"/>
                <w:sz w:val="24"/>
              </w:rPr>
            </w:pPr>
            <w:r>
              <w:rPr>
                <w:rStyle w:val="8"/>
                <w:rFonts w:hint="eastAsia" w:ascii="微软雅黑" w:hAnsi="微软雅黑" w:eastAsia="微软雅黑"/>
                <w:b/>
                <w:bCs w:val="0"/>
                <w:sz w:val="24"/>
              </w:rPr>
              <w:t>移动</w:t>
            </w:r>
            <w:r>
              <w:rPr>
                <w:rStyle w:val="8"/>
                <w:rFonts w:ascii="微软雅黑" w:hAnsi="微软雅黑" w:eastAsia="微软雅黑"/>
                <w:b/>
                <w:bCs w:val="0"/>
                <w:sz w:val="24"/>
              </w:rPr>
              <w:t>端</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★移动端APP同时</w:t>
            </w:r>
            <w:r>
              <w:rPr>
                <w:rFonts w:hint="eastAsia" w:ascii="微软雅黑" w:hAnsi="微软雅黑" w:eastAsia="微软雅黑"/>
                <w:sz w:val="24"/>
              </w:rPr>
              <w:t>支持IOS和</w:t>
            </w:r>
            <w:r>
              <w:rPr>
                <w:rFonts w:ascii="微软雅黑" w:hAnsi="微软雅黑" w:eastAsia="微软雅黑"/>
                <w:sz w:val="24"/>
              </w:rPr>
              <w:t>Android</w:t>
            </w:r>
            <w:r>
              <w:rPr>
                <w:rFonts w:hint="eastAsia" w:ascii="微软雅黑" w:hAnsi="微软雅黑" w:eastAsia="微软雅黑"/>
                <w:sz w:val="24"/>
              </w:rPr>
              <w:t>版本访问使用，且学习记录与web端同步。</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实现学生个人信息核对修改。</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教学计划查询、学籍信息查询。</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课程</w:t>
            </w:r>
            <w:r>
              <w:rPr>
                <w:rFonts w:ascii="微软雅黑" w:hAnsi="微软雅黑" w:eastAsia="微软雅黑"/>
                <w:sz w:val="24"/>
              </w:rPr>
              <w:t>学习</w:t>
            </w:r>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课程信息</w:t>
            </w:r>
            <w:r>
              <w:rPr>
                <w:rFonts w:ascii="微软雅黑" w:hAnsi="微软雅黑" w:eastAsia="微软雅黑"/>
                <w:sz w:val="24"/>
              </w:rPr>
              <w:t>查询</w:t>
            </w:r>
            <w:r>
              <w:rPr>
                <w:rFonts w:hint="eastAsia" w:ascii="微软雅黑" w:hAnsi="微软雅黑" w:eastAsia="微软雅黑"/>
                <w:sz w:val="24"/>
              </w:rPr>
              <w:t>：</w:t>
            </w:r>
            <w:r>
              <w:rPr>
                <w:rFonts w:ascii="微软雅黑" w:hAnsi="微软雅黑" w:eastAsia="微软雅黑"/>
                <w:sz w:val="24"/>
              </w:rPr>
              <w:t>在学课程</w:t>
            </w:r>
            <w:r>
              <w:rPr>
                <w:rFonts w:hint="eastAsia" w:ascii="微软雅黑" w:hAnsi="微软雅黑" w:eastAsia="微软雅黑"/>
                <w:sz w:val="24"/>
              </w:rPr>
              <w:t>、</w:t>
            </w:r>
            <w:r>
              <w:rPr>
                <w:rFonts w:ascii="微软雅黑" w:hAnsi="微软雅黑" w:eastAsia="微软雅黑"/>
                <w:sz w:val="24"/>
              </w:rPr>
              <w:t>未学课程</w:t>
            </w:r>
            <w:r>
              <w:rPr>
                <w:rFonts w:hint="eastAsia" w:ascii="微软雅黑" w:hAnsi="微软雅黑" w:eastAsia="微软雅黑"/>
                <w:sz w:val="24"/>
              </w:rPr>
              <w:t>、</w:t>
            </w:r>
            <w:r>
              <w:rPr>
                <w:rFonts w:ascii="微软雅黑" w:hAnsi="微软雅黑" w:eastAsia="微软雅黑"/>
                <w:sz w:val="24"/>
              </w:rPr>
              <w:t>已学课程</w:t>
            </w:r>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视频学习：支持</w:t>
            </w:r>
            <w:r>
              <w:rPr>
                <w:rFonts w:ascii="微软雅黑" w:hAnsi="微软雅黑" w:eastAsia="微软雅黑"/>
                <w:sz w:val="24"/>
              </w:rPr>
              <w:t>在线播放</w:t>
            </w:r>
            <w:r>
              <w:rPr>
                <w:rFonts w:hint="eastAsia" w:ascii="微软雅黑" w:hAnsi="微软雅黑" w:eastAsia="微软雅黑"/>
                <w:sz w:val="24"/>
              </w:rPr>
              <w:t>，支持</w:t>
            </w:r>
            <w:r>
              <w:rPr>
                <w:rFonts w:ascii="微软雅黑" w:hAnsi="微软雅黑" w:eastAsia="微软雅黑"/>
                <w:sz w:val="24"/>
              </w:rPr>
              <w:t>视频缓存</w:t>
            </w:r>
            <w:r>
              <w:rPr>
                <w:rFonts w:hint="eastAsia" w:ascii="微软雅黑" w:hAnsi="微软雅黑" w:eastAsia="微软雅黑"/>
                <w:sz w:val="24"/>
              </w:rPr>
              <w:t>，</w:t>
            </w:r>
            <w:r>
              <w:rPr>
                <w:rFonts w:ascii="微软雅黑" w:hAnsi="微软雅黑" w:eastAsia="微软雅黑"/>
                <w:sz w:val="24"/>
              </w:rPr>
              <w:t>支持观看</w:t>
            </w:r>
            <w:r>
              <w:rPr>
                <w:rFonts w:hint="eastAsia" w:ascii="微软雅黑" w:hAnsi="微软雅黑" w:eastAsia="微软雅黑"/>
                <w:sz w:val="24"/>
              </w:rPr>
              <w:t>计时</w:t>
            </w:r>
            <w:r>
              <w:rPr>
                <w:rFonts w:ascii="微软雅黑" w:hAnsi="微软雅黑" w:eastAsia="微软雅黑"/>
                <w:sz w:val="24"/>
              </w:rPr>
              <w:t>并与web端计时同步参与课程考核</w:t>
            </w:r>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在线作业</w:t>
            </w:r>
            <w:r>
              <w:rPr>
                <w:rFonts w:ascii="微软雅黑" w:hAnsi="微软雅黑" w:eastAsia="微软雅黑"/>
                <w:sz w:val="24"/>
              </w:rPr>
              <w:t>：支持多种题型</w:t>
            </w:r>
            <w:r>
              <w:rPr>
                <w:rFonts w:hint="eastAsia" w:ascii="微软雅黑" w:hAnsi="微软雅黑" w:eastAsia="微软雅黑"/>
                <w:sz w:val="24"/>
              </w:rPr>
              <w:t>，支持错题解析、试卷试判。</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成绩</w:t>
            </w:r>
            <w:r>
              <w:rPr>
                <w:rFonts w:ascii="微软雅黑" w:hAnsi="微软雅黑" w:eastAsia="微软雅黑"/>
                <w:sz w:val="24"/>
              </w:rPr>
              <w:t>查询：</w:t>
            </w:r>
            <w:r>
              <w:rPr>
                <w:rFonts w:hint="eastAsia" w:ascii="微软雅黑" w:hAnsi="微软雅黑" w:eastAsia="微软雅黑"/>
                <w:sz w:val="24"/>
              </w:rPr>
              <w:t>查看已学课程的课程成绩。</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通知消息</w:t>
            </w:r>
            <w:r>
              <w:rPr>
                <w:rFonts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支持管理员通过APP发送通知消息；</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支持通知签收，并可查看签收人数及名单；</w:t>
            </w:r>
          </w:p>
          <w:p>
            <w:pPr>
              <w:pStyle w:val="11"/>
              <w:widowControl/>
              <w:numPr>
                <w:ilvl w:val="1"/>
                <w:numId w:val="8"/>
              </w:numPr>
              <w:spacing w:line="360" w:lineRule="auto"/>
              <w:ind w:firstLineChars="0"/>
              <w:jc w:val="left"/>
              <w:rPr>
                <w:rFonts w:ascii="微软雅黑" w:hAnsi="微软雅黑" w:eastAsia="微软雅黑"/>
                <w:sz w:val="24"/>
              </w:rPr>
            </w:pPr>
            <w:r>
              <w:rPr>
                <w:rFonts w:ascii="微软雅黑" w:hAnsi="微软雅黑" w:eastAsia="微软雅黑"/>
                <w:sz w:val="24"/>
              </w:rPr>
              <w:t>支持将通知中的附件保存在资料库</w:t>
            </w:r>
            <w:r>
              <w:rPr>
                <w:rFonts w:hint="eastAsia" w:ascii="微软雅黑" w:hAnsi="微软雅黑" w:eastAsia="微软雅黑"/>
                <w:sz w:val="24"/>
              </w:rPr>
              <w:t>中。</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即时通讯：与学习小组内的其他学员、我添加的好友、手机联系人中使用APP的学员实时沟通。</w:t>
            </w:r>
          </w:p>
          <w:p>
            <w:pPr>
              <w:pStyle w:val="11"/>
              <w:widowControl/>
              <w:numPr>
                <w:ilvl w:val="0"/>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★实现</w:t>
            </w:r>
            <w:r>
              <w:rPr>
                <w:rFonts w:hint="eastAsia" w:ascii="微软雅黑" w:hAnsi="微软雅黑" w:eastAsia="微软雅黑"/>
                <w:sz w:val="24"/>
              </w:rPr>
              <w:t>群组圈子：</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支持学习小组共同学习；</w:t>
            </w:r>
          </w:p>
          <w:p>
            <w:pPr>
              <w:pStyle w:val="11"/>
              <w:widowControl/>
              <w:numPr>
                <w:ilvl w:val="1"/>
                <w:numId w:val="8"/>
              </w:numPr>
              <w:spacing w:line="360" w:lineRule="auto"/>
              <w:ind w:firstLineChars="0"/>
              <w:jc w:val="left"/>
              <w:rPr>
                <w:rFonts w:ascii="微软雅黑" w:hAnsi="微软雅黑" w:eastAsia="微软雅黑"/>
                <w:sz w:val="24"/>
              </w:rPr>
            </w:pPr>
            <w:r>
              <w:rPr>
                <w:rFonts w:hint="eastAsia" w:ascii="微软雅黑" w:hAnsi="微软雅黑" w:eastAsia="微软雅黑" w:cs="仿宋"/>
                <w:sz w:val="24"/>
              </w:rPr>
              <w:t>★</w:t>
            </w:r>
            <w:r>
              <w:rPr>
                <w:rFonts w:hint="eastAsia" w:ascii="微软雅黑" w:hAnsi="微软雅黑" w:eastAsia="微软雅黑"/>
                <w:sz w:val="24"/>
              </w:rPr>
              <w:t>支持查找</w:t>
            </w:r>
            <w:r>
              <w:rPr>
                <w:rFonts w:ascii="微软雅黑" w:hAnsi="微软雅黑" w:eastAsia="微软雅黑"/>
                <w:sz w:val="24"/>
              </w:rPr>
              <w:t>、加入</w:t>
            </w:r>
            <w:r>
              <w:rPr>
                <w:rFonts w:hint="eastAsia" w:ascii="微软雅黑" w:hAnsi="微软雅黑" w:eastAsia="微软雅黑"/>
                <w:sz w:val="24"/>
              </w:rPr>
              <w:t>圈子。</w:t>
            </w:r>
          </w:p>
          <w:p>
            <w:pPr>
              <w:pStyle w:val="11"/>
              <w:widowControl/>
              <w:numPr>
                <w:ilvl w:val="0"/>
                <w:numId w:val="8"/>
              </w:numPr>
              <w:spacing w:line="360" w:lineRule="auto"/>
              <w:ind w:firstLineChars="0"/>
              <w:jc w:val="left"/>
              <w:rPr>
                <w:rFonts w:ascii="微软雅黑" w:hAnsi="微软雅黑" w:eastAsia="微软雅黑"/>
                <w:sz w:val="24"/>
              </w:rPr>
            </w:pPr>
            <w:bookmarkStart w:id="0" w:name="_Toc454463933"/>
            <w:r>
              <w:rPr>
                <w:rFonts w:hint="eastAsia" w:ascii="微软雅黑" w:hAnsi="微软雅黑" w:eastAsia="微软雅黑" w:cs="仿宋"/>
                <w:sz w:val="24"/>
              </w:rPr>
              <w:t>实现</w:t>
            </w:r>
            <w:r>
              <w:rPr>
                <w:rFonts w:hint="eastAsia" w:ascii="微软雅黑" w:hAnsi="微软雅黑" w:eastAsia="微软雅黑"/>
                <w:sz w:val="24"/>
              </w:rPr>
              <w:t>个人设置</w:t>
            </w:r>
            <w:bookmarkEnd w:id="0"/>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ascii="微软雅黑" w:hAnsi="微软雅黑" w:eastAsia="微软雅黑"/>
                <w:sz w:val="24"/>
              </w:rPr>
              <w:t>可</w:t>
            </w:r>
            <w:r>
              <w:rPr>
                <w:rFonts w:hint="eastAsia" w:ascii="微软雅黑" w:hAnsi="微软雅黑" w:eastAsia="微软雅黑"/>
                <w:sz w:val="24"/>
              </w:rPr>
              <w:t>设置</w:t>
            </w:r>
            <w:r>
              <w:rPr>
                <w:rFonts w:ascii="微软雅黑" w:hAnsi="微软雅黑" w:eastAsia="微软雅黑"/>
                <w:sz w:val="24"/>
              </w:rPr>
              <w:t>个人基本信息</w:t>
            </w:r>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sz w:val="24"/>
              </w:rPr>
            </w:pPr>
            <w:r>
              <w:rPr>
                <w:rFonts w:ascii="微软雅黑" w:hAnsi="微软雅黑" w:eastAsia="微软雅黑"/>
                <w:sz w:val="24"/>
              </w:rPr>
              <w:t>可查看</w:t>
            </w:r>
            <w:r>
              <w:rPr>
                <w:rFonts w:hint="eastAsia" w:ascii="微软雅黑" w:hAnsi="微软雅黑" w:eastAsia="微软雅黑"/>
                <w:sz w:val="24"/>
              </w:rPr>
              <w:t>观课</w:t>
            </w:r>
            <w:r>
              <w:rPr>
                <w:rFonts w:ascii="微软雅黑" w:hAnsi="微软雅黑" w:eastAsia="微软雅黑"/>
                <w:sz w:val="24"/>
              </w:rPr>
              <w:t>历史</w:t>
            </w:r>
            <w:r>
              <w:rPr>
                <w:rFonts w:hint="eastAsia" w:ascii="微软雅黑" w:hAnsi="微软雅黑" w:eastAsia="微软雅黑"/>
                <w:sz w:val="24"/>
              </w:rPr>
              <w:t>；</w:t>
            </w:r>
          </w:p>
          <w:p>
            <w:pPr>
              <w:pStyle w:val="11"/>
              <w:widowControl/>
              <w:numPr>
                <w:ilvl w:val="1"/>
                <w:numId w:val="8"/>
              </w:numPr>
              <w:spacing w:line="360" w:lineRule="auto"/>
              <w:ind w:firstLineChars="0"/>
              <w:jc w:val="left"/>
              <w:rPr>
                <w:rFonts w:ascii="微软雅黑" w:hAnsi="微软雅黑" w:eastAsia="微软雅黑"/>
              </w:rPr>
            </w:pPr>
            <w:r>
              <w:rPr>
                <w:rFonts w:hint="eastAsia" w:ascii="微软雅黑" w:hAnsi="微软雅黑" w:eastAsia="微软雅黑"/>
                <w:sz w:val="24"/>
              </w:rPr>
              <w:t>可</w:t>
            </w:r>
            <w:r>
              <w:rPr>
                <w:rFonts w:ascii="微软雅黑" w:hAnsi="微软雅黑" w:eastAsia="微软雅黑"/>
                <w:sz w:val="24"/>
              </w:rPr>
              <w:t>清除课程</w:t>
            </w:r>
            <w:r>
              <w:rPr>
                <w:rFonts w:hint="eastAsia" w:ascii="微软雅黑" w:hAnsi="微软雅黑" w:eastAsia="微软雅黑"/>
                <w:sz w:val="24"/>
              </w:rPr>
              <w:t>缓存。</w:t>
            </w:r>
          </w:p>
          <w:p>
            <w:pPr>
              <w:pStyle w:val="3"/>
              <w:numPr>
                <w:ilvl w:val="0"/>
                <w:numId w:val="3"/>
              </w:numPr>
              <w:rPr>
                <w:rFonts w:ascii="微软雅黑" w:hAnsi="微软雅黑" w:eastAsia="微软雅黑"/>
              </w:rPr>
            </w:pPr>
            <w:r>
              <w:rPr>
                <w:rFonts w:ascii="微软雅黑" w:hAnsi="微软雅黑" w:eastAsia="微软雅黑"/>
              </w:rPr>
              <w:t>硬件</w:t>
            </w:r>
            <w:r>
              <w:rPr>
                <w:rFonts w:hint="eastAsia" w:ascii="微软雅黑" w:hAnsi="微软雅黑" w:eastAsia="微软雅黑"/>
              </w:rPr>
              <w:t>及</w:t>
            </w:r>
            <w:r>
              <w:rPr>
                <w:rFonts w:ascii="微软雅黑" w:hAnsi="微软雅黑" w:eastAsia="微软雅黑"/>
              </w:rPr>
              <w:t>运维</w:t>
            </w:r>
            <w:r>
              <w:rPr>
                <w:rFonts w:hint="eastAsia" w:ascii="微软雅黑" w:hAnsi="微软雅黑" w:eastAsia="微软雅黑"/>
              </w:rPr>
              <w:t>服务要求</w:t>
            </w:r>
          </w:p>
          <w:p>
            <w:pPr>
              <w:adjustRightInd w:val="0"/>
              <w:snapToGrid w:val="0"/>
              <w:spacing w:line="360" w:lineRule="auto"/>
              <w:jc w:val="left"/>
              <w:rPr>
                <w:rFonts w:ascii="微软雅黑" w:hAnsi="微软雅黑" w:eastAsia="微软雅黑"/>
                <w:sz w:val="24"/>
              </w:rPr>
            </w:pPr>
            <w:r>
              <w:rPr>
                <w:rFonts w:hint="eastAsia" w:ascii="微软雅黑" w:hAnsi="微软雅黑" w:eastAsia="微软雅黑"/>
                <w:sz w:val="24"/>
              </w:rPr>
              <w:t>1)英特尔至强 E5-2620 v3 2.4GHz,15M 缓存,8.00GT/sQPI,Turbo,HT,6C/12T (85W) 最大内存 1866MHz统一存储管理</w:t>
            </w:r>
            <w:r>
              <w:rPr>
                <w:rFonts w:ascii="微软雅黑" w:hAnsi="微软雅黑" w:eastAsia="微软雅黑"/>
                <w:sz w:val="24"/>
              </w:rPr>
              <w:t xml:space="preserve">: </w:t>
            </w:r>
            <w:r>
              <w:rPr>
                <w:rFonts w:hint="eastAsia" w:ascii="微软雅黑" w:hAnsi="微软雅黑" w:eastAsia="微软雅黑"/>
                <w:sz w:val="24"/>
              </w:rPr>
              <w:t>数据存储管理、维护、备份设备。</w:t>
            </w:r>
          </w:p>
          <w:p>
            <w:pPr>
              <w:adjustRightInd w:val="0"/>
              <w:snapToGrid w:val="0"/>
              <w:spacing w:line="360" w:lineRule="auto"/>
              <w:rPr>
                <w:rFonts w:ascii="微软雅黑" w:hAnsi="微软雅黑" w:eastAsia="微软雅黑"/>
                <w:sz w:val="24"/>
              </w:rPr>
            </w:pPr>
            <w:r>
              <w:rPr>
                <w:rFonts w:hint="eastAsia" w:ascii="微软雅黑" w:hAnsi="微软雅黑" w:eastAsia="微软雅黑"/>
                <w:sz w:val="24"/>
              </w:rPr>
              <w:t>2)16GB RDIMM, 2133 MT/s, 双列, x4 带宽；300GB 10K RPM SAS 6Gbps 2.5英寸热插拔硬盘,13G；PERC H730 集成 RAID控制器, 1GB 缓存</w:t>
            </w:r>
          </w:p>
          <w:p>
            <w:pPr>
              <w:adjustRightInd w:val="0"/>
              <w:snapToGrid w:val="0"/>
              <w:spacing w:line="360" w:lineRule="auto"/>
              <w:rPr>
                <w:rFonts w:ascii="微软雅黑" w:hAnsi="微软雅黑" w:eastAsia="微软雅黑"/>
                <w:sz w:val="24"/>
              </w:rPr>
            </w:pPr>
            <w:r>
              <w:rPr>
                <w:rFonts w:hint="eastAsia" w:ascii="微软雅黑" w:hAnsi="微软雅黑" w:eastAsia="微软雅黑"/>
                <w:sz w:val="24"/>
              </w:rPr>
              <w:t>3)QLogic QLE2562, 双端口 8Gb 光纤通道 HBA, 半高;</w:t>
            </w:r>
            <w:r>
              <w:rPr>
                <w:rFonts w:hint="eastAsia"/>
              </w:rPr>
              <w:t xml:space="preserve"> </w:t>
            </w:r>
            <w:r>
              <w:rPr>
                <w:rFonts w:hint="eastAsia" w:ascii="微软雅黑" w:hAnsi="微软雅黑" w:eastAsia="微软雅黑"/>
                <w:sz w:val="24"/>
              </w:rPr>
              <w:t>120W 散热器 用于 PowerEdge R630; RAID 5适用于 H330/H730/H730P (3-24 HDDs 或 SSDs)</w:t>
            </w:r>
          </w:p>
          <w:p>
            <w:pPr>
              <w:adjustRightInd w:val="0"/>
              <w:snapToGrid w:val="0"/>
              <w:spacing w:line="360" w:lineRule="auto"/>
              <w:rPr>
                <w:rFonts w:ascii="微软雅黑" w:hAnsi="微软雅黑" w:eastAsia="微软雅黑"/>
                <w:sz w:val="24"/>
              </w:rPr>
            </w:pPr>
            <w:r>
              <w:rPr>
                <w:rFonts w:hint="eastAsia" w:ascii="微软雅黑" w:hAnsi="微软雅黑" w:eastAsia="微软雅黑"/>
                <w:sz w:val="24"/>
              </w:rPr>
              <w:t>4)安全系统维护</w:t>
            </w:r>
            <w:r>
              <w:rPr>
                <w:rFonts w:ascii="微软雅黑" w:hAnsi="微软雅黑" w:eastAsia="微软雅黑"/>
                <w:sz w:val="24"/>
              </w:rPr>
              <w:t xml:space="preserve">: </w:t>
            </w:r>
            <w:r>
              <w:rPr>
                <w:rFonts w:hint="eastAsia" w:ascii="微软雅黑" w:hAnsi="微软雅黑" w:eastAsia="微软雅黑"/>
                <w:sz w:val="24"/>
              </w:rPr>
              <w:t>补丁管理、病毒维护、定期扫描、防火墙管理、维护、监控、攻击恢复。</w:t>
            </w:r>
          </w:p>
          <w:p>
            <w:pPr>
              <w:adjustRightInd w:val="0"/>
              <w:snapToGrid w:val="0"/>
              <w:spacing w:line="360" w:lineRule="auto"/>
              <w:rPr>
                <w:rFonts w:ascii="微软雅黑" w:hAnsi="微软雅黑" w:eastAsia="微软雅黑"/>
                <w:sz w:val="24"/>
              </w:rPr>
            </w:pPr>
            <w:r>
              <w:rPr>
                <w:rFonts w:hint="eastAsia" w:ascii="微软雅黑" w:hAnsi="微软雅黑" w:eastAsia="微软雅黑"/>
                <w:sz w:val="24"/>
              </w:rPr>
              <w:t>5)系统平台维护</w:t>
            </w:r>
            <w:r>
              <w:rPr>
                <w:rFonts w:ascii="微软雅黑" w:hAnsi="微软雅黑" w:eastAsia="微软雅黑"/>
                <w:sz w:val="24"/>
              </w:rPr>
              <w:t>:</w:t>
            </w:r>
            <w:r>
              <w:rPr>
                <w:rFonts w:hint="eastAsia"/>
              </w:rPr>
              <w:t xml:space="preserve"> </w:t>
            </w:r>
            <w:r>
              <w:rPr>
                <w:rFonts w:hint="eastAsia" w:ascii="微软雅黑" w:hAnsi="微软雅黑" w:eastAsia="微软雅黑"/>
                <w:sz w:val="24"/>
              </w:rPr>
              <w:t>13年白金专业支持和关键任务: (7x24) 4-小时上门服务;</w:t>
            </w:r>
            <w:r>
              <w:rPr>
                <w:rFonts w:ascii="微软雅黑" w:hAnsi="微软雅黑" w:eastAsia="微软雅黑"/>
                <w:sz w:val="24"/>
              </w:rPr>
              <w:t xml:space="preserve"> </w:t>
            </w:r>
            <w:r>
              <w:rPr>
                <w:rFonts w:hint="eastAsia" w:ascii="微软雅黑" w:hAnsi="微软雅黑" w:eastAsia="微软雅黑"/>
                <w:sz w:val="24"/>
              </w:rPr>
              <w:t>常规系统维护（系统监控、设备维护）、网络环境日常维护、</w:t>
            </w:r>
            <w:r>
              <w:rPr>
                <w:rFonts w:ascii="微软雅黑" w:hAnsi="微软雅黑" w:eastAsia="微软雅黑"/>
                <w:sz w:val="24"/>
              </w:rPr>
              <w:t>OS</w:t>
            </w:r>
            <w:r>
              <w:rPr>
                <w:rFonts w:hint="eastAsia" w:ascii="微软雅黑" w:hAnsi="微软雅黑" w:eastAsia="微软雅黑"/>
                <w:sz w:val="24"/>
              </w:rPr>
              <w:t>及数据库日常维护、应用系统维护、问题管理（含事故管理）。</w:t>
            </w:r>
          </w:p>
          <w:p>
            <w:pPr>
              <w:adjustRightInd w:val="0"/>
              <w:snapToGrid w:val="0"/>
              <w:spacing w:line="360" w:lineRule="auto"/>
              <w:rPr>
                <w:rFonts w:ascii="微软雅黑" w:hAnsi="微软雅黑" w:eastAsia="微软雅黑"/>
                <w:sz w:val="24"/>
              </w:rPr>
            </w:pPr>
            <w:r>
              <w:rPr>
                <w:rFonts w:hint="eastAsia" w:ascii="微软雅黑" w:hAnsi="微软雅黑" w:eastAsia="微软雅黑"/>
                <w:sz w:val="24"/>
              </w:rPr>
              <w:t>6)需</w:t>
            </w:r>
            <w:r>
              <w:rPr>
                <w:rFonts w:ascii="微软雅黑" w:hAnsi="微软雅黑" w:eastAsia="微软雅黑"/>
                <w:sz w:val="24"/>
              </w:rPr>
              <w:t>同时提供中国联通</w:t>
            </w:r>
            <w:r>
              <w:rPr>
                <w:rFonts w:hint="eastAsia" w:ascii="微软雅黑" w:hAnsi="微软雅黑" w:eastAsia="微软雅黑"/>
                <w:sz w:val="24"/>
              </w:rPr>
              <w:t>、</w:t>
            </w:r>
            <w:r>
              <w:rPr>
                <w:rFonts w:ascii="微软雅黑" w:hAnsi="微软雅黑" w:eastAsia="微软雅黑"/>
                <w:sz w:val="24"/>
              </w:rPr>
              <w:t>中国铁通</w:t>
            </w:r>
            <w:r>
              <w:rPr>
                <w:rFonts w:hint="eastAsia" w:ascii="微软雅黑" w:hAnsi="微软雅黑" w:eastAsia="微软雅黑"/>
                <w:sz w:val="24"/>
              </w:rPr>
              <w:t>、</w:t>
            </w:r>
            <w:r>
              <w:rPr>
                <w:rFonts w:ascii="微软雅黑" w:hAnsi="微软雅黑" w:eastAsia="微软雅黑"/>
                <w:sz w:val="24"/>
              </w:rPr>
              <w:t>中国电信</w:t>
            </w:r>
            <w:r>
              <w:rPr>
                <w:rFonts w:hint="eastAsia" w:ascii="微软雅黑" w:hAnsi="微软雅黑" w:eastAsia="微软雅黑"/>
                <w:sz w:val="24"/>
              </w:rPr>
              <w:t>、</w:t>
            </w:r>
            <w:r>
              <w:rPr>
                <w:rFonts w:ascii="微软雅黑" w:hAnsi="微软雅黑" w:eastAsia="微软雅黑"/>
                <w:sz w:val="24"/>
              </w:rPr>
              <w:t>教育网自动路由</w:t>
            </w:r>
            <w:r>
              <w:rPr>
                <w:rFonts w:hint="eastAsia" w:ascii="微软雅黑" w:hAnsi="微软雅黑" w:eastAsia="微软雅黑"/>
                <w:sz w:val="24"/>
              </w:rPr>
              <w:t>。</w:t>
            </w:r>
          </w:p>
          <w:p>
            <w:pPr>
              <w:pStyle w:val="3"/>
              <w:numPr>
                <w:ilvl w:val="0"/>
                <w:numId w:val="3"/>
              </w:numPr>
              <w:rPr>
                <w:rFonts w:ascii="微软雅黑" w:hAnsi="微软雅黑" w:eastAsia="微软雅黑"/>
              </w:rPr>
            </w:pPr>
            <w:r>
              <w:rPr>
                <w:rFonts w:hint="eastAsia" w:ascii="微软雅黑" w:hAnsi="微软雅黑" w:eastAsia="微软雅黑"/>
              </w:rPr>
              <w:t>课程</w:t>
            </w:r>
            <w:r>
              <w:rPr>
                <w:rFonts w:ascii="微软雅黑" w:hAnsi="微软雅黑" w:eastAsia="微软雅黑"/>
              </w:rPr>
              <w:t>资源要求</w:t>
            </w:r>
          </w:p>
          <w:p>
            <w:pPr>
              <w:adjustRightInd w:val="0"/>
              <w:snapToGrid w:val="0"/>
              <w:spacing w:line="360" w:lineRule="auto"/>
              <w:ind w:left="360"/>
              <w:rPr>
                <w:rFonts w:ascii="微软雅黑" w:hAnsi="微软雅黑" w:eastAsia="微软雅黑"/>
                <w:sz w:val="24"/>
              </w:rPr>
            </w:pPr>
            <w:r>
              <w:rPr>
                <w:rFonts w:hint="eastAsia" w:ascii="微软雅黑" w:hAnsi="微软雅黑" w:eastAsia="微软雅黑"/>
                <w:sz w:val="24"/>
              </w:rPr>
              <w:t>课程</w:t>
            </w:r>
            <w:r>
              <w:rPr>
                <w:rFonts w:ascii="微软雅黑" w:hAnsi="微软雅黑" w:eastAsia="微软雅黑"/>
                <w:sz w:val="24"/>
              </w:rPr>
              <w:t>资源</w:t>
            </w:r>
            <w:r>
              <w:rPr>
                <w:rFonts w:hint="eastAsia" w:ascii="微软雅黑" w:hAnsi="微软雅黑" w:eastAsia="微软雅黑"/>
                <w:sz w:val="24"/>
              </w:rPr>
              <w:t>采用</w:t>
            </w:r>
            <w:r>
              <w:rPr>
                <w:rFonts w:ascii="微软雅黑" w:hAnsi="微软雅黑" w:eastAsia="微软雅黑"/>
                <w:sz w:val="24"/>
              </w:rPr>
              <w:t>服务</w:t>
            </w:r>
            <w:r>
              <w:rPr>
                <w:rFonts w:hint="eastAsia" w:ascii="微软雅黑" w:hAnsi="微软雅黑" w:eastAsia="微软雅黑"/>
                <w:sz w:val="24"/>
              </w:rPr>
              <w:t>方式</w:t>
            </w:r>
            <w:r>
              <w:rPr>
                <w:rFonts w:ascii="微软雅黑" w:hAnsi="微软雅黑" w:eastAsia="微软雅黑"/>
                <w:sz w:val="24"/>
              </w:rPr>
              <w:t>提供，</w:t>
            </w:r>
            <w:r>
              <w:rPr>
                <w:rFonts w:hint="eastAsia" w:ascii="微软雅黑" w:hAnsi="微软雅黑" w:eastAsia="微软雅黑"/>
                <w:sz w:val="24"/>
              </w:rPr>
              <w:t>满足招标</w:t>
            </w:r>
            <w:r>
              <w:rPr>
                <w:rFonts w:ascii="微软雅黑" w:hAnsi="微软雅黑" w:eastAsia="微软雅黑"/>
                <w:sz w:val="24"/>
              </w:rPr>
              <w:t>方业务需求</w:t>
            </w:r>
            <w:r>
              <w:rPr>
                <w:rFonts w:hint="eastAsia" w:ascii="微软雅黑" w:hAnsi="微软雅黑" w:eastAsia="微软雅黑"/>
                <w:sz w:val="24"/>
              </w:rPr>
              <w:t>。</w:t>
            </w:r>
          </w:p>
          <w:p>
            <w:pPr>
              <w:numPr>
                <w:ilvl w:val="0"/>
                <w:numId w:val="9"/>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版权：要</w:t>
            </w:r>
            <w:r>
              <w:rPr>
                <w:rFonts w:ascii="微软雅黑" w:hAnsi="微软雅黑" w:eastAsia="微软雅黑"/>
                <w:sz w:val="24"/>
              </w:rPr>
              <w:t>有</w:t>
            </w:r>
            <w:r>
              <w:rPr>
                <w:rFonts w:hint="eastAsia" w:ascii="微软雅黑" w:hAnsi="微软雅黑" w:eastAsia="微软雅黑"/>
                <w:sz w:val="24"/>
              </w:rPr>
              <w:t>正规</w:t>
            </w:r>
            <w:r>
              <w:rPr>
                <w:rFonts w:ascii="微软雅黑" w:hAnsi="微软雅黑" w:eastAsia="微软雅黑"/>
                <w:sz w:val="24"/>
              </w:rPr>
              <w:t>版权或</w:t>
            </w:r>
            <w:r>
              <w:rPr>
                <w:rFonts w:hint="eastAsia" w:ascii="微软雅黑" w:hAnsi="微软雅黑" w:eastAsia="微软雅黑"/>
                <w:sz w:val="24"/>
              </w:rPr>
              <w:t>授权。</w:t>
            </w:r>
          </w:p>
          <w:p>
            <w:pPr>
              <w:numPr>
                <w:ilvl w:val="0"/>
                <w:numId w:val="9"/>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投标人拥有资源共享平台，并且面向所有合作院校，投标人</w:t>
            </w:r>
            <w:r>
              <w:rPr>
                <w:rFonts w:ascii="微软雅黑" w:hAnsi="微软雅黑" w:eastAsia="微软雅黑"/>
                <w:sz w:val="24"/>
              </w:rPr>
              <w:t>和</w:t>
            </w:r>
            <w:r>
              <w:rPr>
                <w:rFonts w:hint="eastAsia" w:ascii="微软雅黑" w:hAnsi="微软雅黑" w:eastAsia="微软雅黑"/>
                <w:sz w:val="24"/>
              </w:rPr>
              <w:t>院校共建课程可在资源</w:t>
            </w:r>
            <w:r>
              <w:rPr>
                <w:rFonts w:ascii="微软雅黑" w:hAnsi="微软雅黑" w:eastAsia="微软雅黑"/>
                <w:sz w:val="24"/>
              </w:rPr>
              <w:t>共享平台</w:t>
            </w:r>
            <w:r>
              <w:rPr>
                <w:rFonts w:hint="eastAsia" w:ascii="微软雅黑" w:hAnsi="微软雅黑" w:eastAsia="微软雅黑"/>
                <w:sz w:val="24"/>
              </w:rPr>
              <w:t>里运营共赢。</w:t>
            </w:r>
          </w:p>
          <w:p>
            <w:pPr>
              <w:numPr>
                <w:ilvl w:val="0"/>
                <w:numId w:val="9"/>
              </w:numPr>
              <w:adjustRightInd w:val="0"/>
              <w:snapToGrid w:val="0"/>
              <w:spacing w:line="360" w:lineRule="auto"/>
              <w:rPr>
                <w:rFonts w:ascii="微软雅黑" w:hAnsi="微软雅黑" w:eastAsia="微软雅黑"/>
                <w:sz w:val="24"/>
              </w:rPr>
            </w:pPr>
            <w:r>
              <w:rPr>
                <w:rFonts w:hint="eastAsia" w:ascii="微软雅黑" w:hAnsi="微软雅黑" w:eastAsia="微软雅黑"/>
                <w:sz w:val="24"/>
              </w:rPr>
              <w:t>课程资源配套：课件匹配</w:t>
            </w:r>
            <w:r>
              <w:rPr>
                <w:rFonts w:ascii="微软雅黑" w:hAnsi="微软雅黑" w:eastAsia="微软雅黑"/>
                <w:sz w:val="24"/>
              </w:rPr>
              <w:t>一定比例的</w:t>
            </w:r>
            <w:r>
              <w:rPr>
                <w:rFonts w:hint="eastAsia" w:ascii="微软雅黑" w:hAnsi="微软雅黑" w:eastAsia="微软雅黑"/>
                <w:sz w:val="24"/>
              </w:rPr>
              <w:t>导学资料、习题等，可以帮助学校快速实现在线组卷、在线机考。</w:t>
            </w:r>
          </w:p>
          <w:p>
            <w:pPr>
              <w:adjustRightInd w:val="0"/>
              <w:snapToGrid w:val="0"/>
              <w:spacing w:line="360" w:lineRule="auto"/>
              <w:rPr>
                <w:rFonts w:ascii="微软雅黑" w:hAnsi="微软雅黑" w:eastAsia="微软雅黑"/>
                <w:sz w:val="24"/>
              </w:rPr>
            </w:pPr>
          </w:p>
          <w:p>
            <w:pPr>
              <w:pStyle w:val="3"/>
              <w:numPr>
                <w:ilvl w:val="0"/>
                <w:numId w:val="3"/>
              </w:numPr>
              <w:rPr>
                <w:rFonts w:ascii="微软雅黑" w:hAnsi="微软雅黑" w:eastAsia="微软雅黑"/>
              </w:rPr>
            </w:pPr>
            <w:r>
              <w:rPr>
                <w:rFonts w:hint="eastAsia" w:ascii="微软雅黑" w:hAnsi="微软雅黑" w:eastAsia="微软雅黑"/>
              </w:rPr>
              <w:t>供货周期</w:t>
            </w:r>
          </w:p>
          <w:p>
            <w:pPr>
              <w:pStyle w:val="6"/>
              <w:shd w:val="clear" w:color="auto" w:fill="FFFFFF"/>
              <w:spacing w:line="360" w:lineRule="auto"/>
              <w:rPr>
                <w:rFonts w:ascii="微软雅黑" w:hAnsi="微软雅黑" w:eastAsia="微软雅黑" w:cs="Times New Roman"/>
                <w:kern w:val="2"/>
                <w:shd w:val="clear" w:color="auto" w:fill="FFFFFF"/>
              </w:rPr>
            </w:pPr>
            <w:r>
              <w:rPr>
                <w:rFonts w:ascii="微软雅黑" w:hAnsi="微软雅黑" w:eastAsia="微软雅黑" w:cs="Times New Roman"/>
                <w:kern w:val="2"/>
                <w:shd w:val="clear" w:color="auto" w:fill="FFFFFF"/>
              </w:rPr>
              <w:t>成</w:t>
            </w:r>
            <w:r>
              <w:rPr>
                <w:rFonts w:hint="eastAsia" w:ascii="微软雅黑" w:hAnsi="微软雅黑" w:eastAsia="微软雅黑" w:cs="Times New Roman"/>
                <w:kern w:val="2"/>
                <w:shd w:val="clear" w:color="auto" w:fill="FFFFFF"/>
              </w:rPr>
              <w:t>人学历继续教育</w:t>
            </w:r>
            <w:r>
              <w:rPr>
                <w:rFonts w:ascii="微软雅黑" w:hAnsi="微软雅黑" w:eastAsia="微软雅黑" w:cs="Times New Roman"/>
                <w:kern w:val="2"/>
                <w:shd w:val="clear" w:color="auto" w:fill="FFFFFF"/>
              </w:rPr>
              <w:t>平台标准上线周期（不做功能变更）：合同签订后</w:t>
            </w:r>
            <w:r>
              <w:rPr>
                <w:rFonts w:hint="eastAsia" w:ascii="微软雅黑" w:hAnsi="微软雅黑" w:eastAsia="微软雅黑" w:cs="Times New Roman"/>
                <w:kern w:val="2"/>
                <w:shd w:val="clear" w:color="auto" w:fill="FFFFFF"/>
              </w:rPr>
              <w:t>30个工作日上线。个性化修改部分根据实际需求另行商议。</w:t>
            </w:r>
          </w:p>
          <w:p>
            <w:pPr>
              <w:pStyle w:val="6"/>
              <w:shd w:val="clear" w:color="auto" w:fill="FFFFFF"/>
              <w:spacing w:line="360" w:lineRule="auto"/>
              <w:rPr>
                <w:rFonts w:ascii="微软雅黑" w:hAnsi="微软雅黑" w:eastAsia="微软雅黑" w:cs="Times New Roman"/>
                <w:kern w:val="2"/>
                <w:shd w:val="clear" w:color="auto" w:fill="FFFFFF"/>
              </w:rPr>
            </w:pPr>
            <w:r>
              <w:rPr>
                <w:rFonts w:hint="eastAsia" w:ascii="微软雅黑" w:hAnsi="微软雅黑" w:eastAsia="微软雅黑" w:cs="Times New Roman"/>
                <w:kern w:val="2"/>
                <w:shd w:val="clear" w:color="auto" w:fill="FFFFFF"/>
              </w:rPr>
              <w:t>请根据对本项目的理解，提出合理的实施进度计划及方案，需要包括项目实施里程碑、计划完成时间。里程碑需要涵盖需求调研、系统设计、接口开发和联调、系统测试、系统部署、项目培训、项目验收等环节，还需要涵盖招标人认为所有必要合理的内容。</w:t>
            </w:r>
          </w:p>
          <w:p>
            <w:pPr>
              <w:pStyle w:val="3"/>
              <w:numPr>
                <w:ilvl w:val="0"/>
                <w:numId w:val="3"/>
              </w:numPr>
              <w:rPr>
                <w:rFonts w:ascii="微软雅黑" w:hAnsi="微软雅黑" w:eastAsia="微软雅黑"/>
              </w:rPr>
            </w:pPr>
            <w:r>
              <w:rPr>
                <w:rFonts w:hint="eastAsia" w:ascii="微软雅黑" w:hAnsi="微软雅黑" w:eastAsia="微软雅黑"/>
              </w:rPr>
              <w:t>质保期</w:t>
            </w:r>
          </w:p>
          <w:p>
            <w:pPr>
              <w:pStyle w:val="6"/>
              <w:shd w:val="clear" w:color="auto" w:fill="FFFFFF"/>
              <w:spacing w:line="360" w:lineRule="auto"/>
              <w:rPr>
                <w:rFonts w:ascii="微软雅黑" w:hAnsi="微软雅黑" w:eastAsia="微软雅黑" w:cs="Times New Roman"/>
                <w:kern w:val="2"/>
                <w:shd w:val="clear" w:color="auto" w:fill="FFFFFF"/>
              </w:rPr>
            </w:pPr>
            <w:r>
              <w:rPr>
                <w:rFonts w:hint="eastAsia" w:ascii="微软雅黑" w:hAnsi="微软雅黑" w:eastAsia="微软雅黑" w:cs="Times New Roman"/>
                <w:kern w:val="2"/>
                <w:shd w:val="clear" w:color="auto" w:fill="FFFFFF"/>
              </w:rPr>
              <w:t>成人学历继续教育平台，合作期内本版本有更新，提供平台免费更新升级，bug免费修复。</w:t>
            </w:r>
          </w:p>
          <w:p>
            <w:pPr>
              <w:pStyle w:val="3"/>
              <w:numPr>
                <w:ilvl w:val="0"/>
                <w:numId w:val="3"/>
              </w:numPr>
              <w:rPr>
                <w:rFonts w:ascii="微软雅黑" w:hAnsi="微软雅黑" w:eastAsia="微软雅黑"/>
              </w:rPr>
            </w:pPr>
            <w:r>
              <w:rPr>
                <w:rFonts w:hint="eastAsia" w:ascii="微软雅黑" w:hAnsi="微软雅黑" w:eastAsia="微软雅黑"/>
              </w:rPr>
              <w:t>培训服务</w:t>
            </w:r>
          </w:p>
          <w:p>
            <w:pPr>
              <w:pStyle w:val="6"/>
              <w:shd w:val="clear" w:color="auto" w:fill="FFFFFF"/>
              <w:spacing w:line="360" w:lineRule="auto"/>
              <w:rPr>
                <w:rFonts w:ascii="微软雅黑" w:hAnsi="微软雅黑" w:eastAsia="微软雅黑" w:cs="Times New Roman"/>
                <w:kern w:val="2"/>
                <w:shd w:val="clear" w:color="auto" w:fill="FFFFFF"/>
              </w:rPr>
            </w:pPr>
            <w:r>
              <w:rPr>
                <w:rFonts w:ascii="微软雅黑" w:hAnsi="微软雅黑" w:eastAsia="微软雅黑" w:cs="Times New Roman"/>
                <w:kern w:val="2"/>
                <w:shd w:val="clear" w:color="auto" w:fill="FFFFFF"/>
              </w:rPr>
              <w:t>使用培训周期：</w:t>
            </w:r>
            <w:r>
              <w:rPr>
                <w:rFonts w:hint="eastAsia" w:ascii="微软雅黑" w:hAnsi="微软雅黑" w:eastAsia="微软雅黑" w:cs="Times New Roman"/>
                <w:kern w:val="2"/>
                <w:shd w:val="clear" w:color="auto" w:fill="FFFFFF"/>
              </w:rPr>
              <w:t>成人学历继续教育平台</w:t>
            </w:r>
            <w:r>
              <w:rPr>
                <w:rFonts w:ascii="微软雅黑" w:hAnsi="微软雅黑" w:eastAsia="微软雅黑" w:cs="Times New Roman"/>
                <w:kern w:val="2"/>
                <w:shd w:val="clear" w:color="auto" w:fill="FFFFFF"/>
              </w:rPr>
              <w:t>提供</w:t>
            </w:r>
            <w:r>
              <w:rPr>
                <w:rFonts w:hint="eastAsia" w:ascii="微软雅黑" w:hAnsi="微软雅黑" w:eastAsia="微软雅黑" w:cs="Times New Roman"/>
                <w:kern w:val="2"/>
                <w:shd w:val="clear" w:color="auto" w:fill="FFFFFF"/>
              </w:rPr>
              <w:t>一次</w:t>
            </w:r>
            <w:r>
              <w:rPr>
                <w:rFonts w:ascii="微软雅黑" w:hAnsi="微软雅黑" w:eastAsia="微软雅黑" w:cs="Times New Roman"/>
                <w:kern w:val="2"/>
                <w:shd w:val="clear" w:color="auto" w:fill="FFFFFF"/>
              </w:rPr>
              <w:t>现场</w:t>
            </w:r>
            <w:r>
              <w:rPr>
                <w:rFonts w:hint="eastAsia" w:ascii="微软雅黑" w:hAnsi="微软雅黑" w:eastAsia="微软雅黑" w:cs="Times New Roman"/>
                <w:kern w:val="2"/>
                <w:shd w:val="clear" w:color="auto" w:fill="FFFFFF"/>
              </w:rPr>
              <w:t>培训、一次远程培训，每次不少于8小时。</w:t>
            </w:r>
          </w:p>
          <w:p>
            <w:pPr>
              <w:pStyle w:val="11"/>
              <w:spacing w:line="360" w:lineRule="auto"/>
              <w:ind w:left="420" w:firstLine="0" w:firstLineChars="0"/>
              <w:rPr>
                <w:rFonts w:ascii="微软雅黑" w:hAnsi="微软雅黑" w:eastAsia="微软雅黑"/>
                <w:sz w:val="24"/>
                <w:szCs w:val="24"/>
              </w:rPr>
            </w:pPr>
            <w:r>
              <w:rPr>
                <w:rFonts w:hint="eastAsia" w:ascii="微软雅黑" w:hAnsi="微软雅黑" w:eastAsia="微软雅黑"/>
                <w:sz w:val="24"/>
                <w:szCs w:val="24"/>
              </w:rPr>
              <w:t>提供远程技术服务以电话、QQ、Email等方式提供</w:t>
            </w:r>
            <w:r>
              <w:rPr>
                <w:rFonts w:ascii="微软雅黑" w:hAnsi="微软雅黑" w:eastAsia="微软雅黑"/>
                <w:sz w:val="24"/>
                <w:szCs w:val="24"/>
              </w:rPr>
              <w:t>5</w:t>
            </w:r>
            <w:r>
              <w:rPr>
                <w:rFonts w:hint="eastAsia" w:ascii="微软雅黑" w:hAnsi="微软雅黑" w:eastAsia="微软雅黑"/>
                <w:sz w:val="24"/>
                <w:szCs w:val="24"/>
              </w:rPr>
              <w:t>*8小时响应</w:t>
            </w:r>
            <w:r>
              <w:rPr>
                <w:rFonts w:ascii="微软雅黑" w:hAnsi="微软雅黑" w:eastAsia="微软雅黑"/>
                <w:sz w:val="24"/>
                <w:szCs w:val="24"/>
              </w:rPr>
              <w:t>。</w:t>
            </w:r>
          </w:p>
          <w:p>
            <w:pPr>
              <w:pStyle w:val="6"/>
              <w:shd w:val="clear" w:color="auto" w:fill="FFFFFF"/>
              <w:spacing w:line="360" w:lineRule="auto"/>
              <w:rPr>
                <w:rFonts w:ascii="微软雅黑" w:hAnsi="微软雅黑" w:eastAsia="微软雅黑" w:cs="Times New Roman"/>
                <w:kern w:val="2"/>
                <w:shd w:val="clear" w:color="auto" w:fill="FFFFFF"/>
              </w:rPr>
            </w:pPr>
            <w:r>
              <w:rPr>
                <w:rFonts w:ascii="微软雅黑" w:hAnsi="微软雅黑" w:eastAsia="微软雅黑" w:cs="Times New Roman"/>
                <w:kern w:val="2"/>
                <w:shd w:val="clear" w:color="auto" w:fill="FFFFFF"/>
              </w:rPr>
              <w:t>请根据对本项目的理解</w:t>
            </w:r>
            <w:r>
              <w:rPr>
                <w:rFonts w:hint="eastAsia" w:ascii="微软雅黑" w:hAnsi="微软雅黑" w:eastAsia="微软雅黑" w:cs="Times New Roman"/>
                <w:kern w:val="2"/>
                <w:shd w:val="clear" w:color="auto" w:fill="FFFFFF"/>
              </w:rPr>
              <w:t>，</w:t>
            </w:r>
            <w:r>
              <w:rPr>
                <w:rFonts w:ascii="微软雅黑" w:hAnsi="微软雅黑" w:eastAsia="微软雅黑" w:cs="Times New Roman"/>
                <w:kern w:val="2"/>
                <w:shd w:val="clear" w:color="auto" w:fill="FFFFFF"/>
              </w:rPr>
              <w:t>提出合理的培训方案</w:t>
            </w:r>
            <w:r>
              <w:rPr>
                <w:rFonts w:hint="eastAsia" w:ascii="微软雅黑" w:hAnsi="微软雅黑" w:eastAsia="微软雅黑" w:cs="Times New Roman"/>
                <w:kern w:val="2"/>
                <w:shd w:val="clear" w:color="auto" w:fill="FFFFFF"/>
              </w:rPr>
              <w:t>。</w:t>
            </w:r>
            <w:r>
              <w:rPr>
                <w:rFonts w:ascii="微软雅黑" w:hAnsi="微软雅黑" w:eastAsia="微软雅黑" w:cs="Times New Roman"/>
                <w:kern w:val="2"/>
                <w:shd w:val="clear" w:color="auto" w:fill="FFFFFF"/>
              </w:rPr>
              <w:t>需要包括</w:t>
            </w:r>
            <w:r>
              <w:rPr>
                <w:rFonts w:hint="eastAsia" w:ascii="微软雅黑" w:hAnsi="微软雅黑" w:eastAsia="微软雅黑" w:cs="Times New Roman"/>
                <w:kern w:val="2"/>
                <w:shd w:val="clear" w:color="auto" w:fill="FFFFFF"/>
              </w:rPr>
              <w:t>：</w:t>
            </w:r>
            <w:r>
              <w:rPr>
                <w:rFonts w:ascii="微软雅黑" w:hAnsi="微软雅黑" w:eastAsia="微软雅黑" w:cs="Times New Roman"/>
                <w:kern w:val="2"/>
                <w:shd w:val="clear" w:color="auto" w:fill="FFFFFF"/>
              </w:rPr>
              <w:t>培训目标</w:t>
            </w:r>
            <w:r>
              <w:rPr>
                <w:rFonts w:hint="eastAsia" w:ascii="微软雅黑" w:hAnsi="微软雅黑" w:eastAsia="微软雅黑" w:cs="Times New Roman"/>
                <w:kern w:val="2"/>
                <w:shd w:val="clear" w:color="auto" w:fill="FFFFFF"/>
              </w:rPr>
              <w:t>、培训</w:t>
            </w:r>
            <w:r>
              <w:rPr>
                <w:rFonts w:ascii="微软雅黑" w:hAnsi="微软雅黑" w:eastAsia="微软雅黑" w:cs="Times New Roman"/>
                <w:kern w:val="2"/>
                <w:shd w:val="clear" w:color="auto" w:fill="FFFFFF"/>
              </w:rPr>
              <w:t>内容</w:t>
            </w:r>
            <w:r>
              <w:rPr>
                <w:rFonts w:hint="eastAsia" w:ascii="微软雅黑" w:hAnsi="微软雅黑" w:eastAsia="微软雅黑" w:cs="Times New Roman"/>
                <w:kern w:val="2"/>
                <w:shd w:val="clear" w:color="auto" w:fill="FFFFFF"/>
              </w:rPr>
              <w:t>、培训</w:t>
            </w:r>
            <w:r>
              <w:rPr>
                <w:rFonts w:ascii="微软雅黑" w:hAnsi="微软雅黑" w:eastAsia="微软雅黑" w:cs="Times New Roman"/>
                <w:kern w:val="2"/>
                <w:shd w:val="clear" w:color="auto" w:fill="FFFFFF"/>
              </w:rPr>
              <w:t>方式</w:t>
            </w:r>
            <w:r>
              <w:rPr>
                <w:rFonts w:hint="eastAsia" w:ascii="微软雅黑" w:hAnsi="微软雅黑" w:eastAsia="微软雅黑" w:cs="Times New Roman"/>
                <w:kern w:val="2"/>
                <w:shd w:val="clear" w:color="auto" w:fill="FFFFFF"/>
              </w:rPr>
              <w:t>、培训</w:t>
            </w:r>
            <w:r>
              <w:rPr>
                <w:rFonts w:ascii="微软雅黑" w:hAnsi="微软雅黑" w:eastAsia="微软雅黑" w:cs="Times New Roman"/>
                <w:kern w:val="2"/>
                <w:shd w:val="clear" w:color="auto" w:fill="FFFFFF"/>
              </w:rPr>
              <w:t>时间</w:t>
            </w:r>
            <w:r>
              <w:rPr>
                <w:rFonts w:hint="eastAsia" w:ascii="微软雅黑" w:hAnsi="微软雅黑" w:eastAsia="微软雅黑" w:cs="Times New Roman"/>
                <w:kern w:val="2"/>
                <w:shd w:val="clear" w:color="auto" w:fill="FFFFFF"/>
              </w:rPr>
              <w:t>、培训</w:t>
            </w:r>
            <w:r>
              <w:rPr>
                <w:rFonts w:ascii="微软雅黑" w:hAnsi="微软雅黑" w:eastAsia="微软雅黑" w:cs="Times New Roman"/>
                <w:kern w:val="2"/>
                <w:shd w:val="clear" w:color="auto" w:fill="FFFFFF"/>
              </w:rPr>
              <w:t>地点</w:t>
            </w:r>
            <w:r>
              <w:rPr>
                <w:rFonts w:hint="eastAsia" w:ascii="微软雅黑" w:hAnsi="微软雅黑" w:eastAsia="微软雅黑" w:cs="Times New Roman"/>
                <w:kern w:val="2"/>
                <w:shd w:val="clear" w:color="auto" w:fill="FFFFFF"/>
              </w:rPr>
              <w:t>、</w:t>
            </w:r>
            <w:r>
              <w:rPr>
                <w:rFonts w:ascii="微软雅黑" w:hAnsi="微软雅黑" w:eastAsia="微软雅黑" w:cs="Times New Roman"/>
                <w:kern w:val="2"/>
                <w:shd w:val="clear" w:color="auto" w:fill="FFFFFF"/>
              </w:rPr>
              <w:t>培训教员资格说明</w:t>
            </w:r>
            <w:r>
              <w:rPr>
                <w:rFonts w:hint="eastAsia" w:ascii="微软雅黑" w:hAnsi="微软雅黑" w:eastAsia="微软雅黑" w:cs="Times New Roman"/>
                <w:kern w:val="2"/>
                <w:shd w:val="clear" w:color="auto" w:fill="FFFFFF"/>
              </w:rPr>
              <w:t>、</w:t>
            </w:r>
            <w:r>
              <w:rPr>
                <w:rFonts w:ascii="微软雅黑" w:hAnsi="微软雅黑" w:eastAsia="微软雅黑" w:cs="Times New Roman"/>
                <w:kern w:val="2"/>
                <w:shd w:val="clear" w:color="auto" w:fill="FFFFFF"/>
              </w:rPr>
              <w:t>培训对象等</w:t>
            </w:r>
            <w:r>
              <w:rPr>
                <w:rFonts w:hint="eastAsia" w:ascii="微软雅黑" w:hAnsi="微软雅黑" w:eastAsia="微软雅黑" w:cs="Times New Roman"/>
                <w:kern w:val="2"/>
                <w:shd w:val="clear" w:color="auto" w:fill="FFFFFF"/>
              </w:rPr>
              <w:t>。</w:t>
            </w:r>
          </w:p>
          <w:p>
            <w:pPr>
              <w:widowControl/>
              <w:jc w:val="left"/>
              <w:textAlignment w:val="top"/>
              <w:rPr>
                <w:rFonts w:hint="eastAsia" w:ascii="宋体" w:hAnsi="宋体"/>
                <w:b/>
                <w:bCs/>
                <w:color w:val="000000"/>
                <w:szCs w:val="21"/>
              </w:rPr>
            </w:pPr>
          </w:p>
        </w:tc>
        <w:tc>
          <w:tcPr>
            <w:tcW w:w="6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eastAsiaTheme="minorEastAsia"/>
                <w:color w:val="000000"/>
                <w:kern w:val="0"/>
                <w:sz w:val="24"/>
                <w:lang w:val="en-US" w:eastAsia="zh-CN"/>
              </w:rPr>
            </w:pPr>
            <w:r>
              <w:rPr>
                <w:rFonts w:hint="eastAsia" w:ascii="宋体" w:hAnsi="宋体" w:cs="宋体"/>
                <w:color w:val="000000"/>
                <w:kern w:val="0"/>
                <w:sz w:val="24"/>
                <w:lang w:val="en-US" w:eastAsia="zh-CN"/>
              </w:rPr>
              <w:t>1</w:t>
            </w:r>
          </w:p>
        </w:tc>
        <w:tc>
          <w:tcPr>
            <w:tcW w:w="778" w:type="dxa"/>
            <w:tcBorders>
              <w:top w:val="single" w:color="auto" w:sz="4" w:space="0"/>
              <w:left w:val="single" w:color="auto" w:sz="4" w:space="0"/>
              <w:bottom w:val="single" w:color="auto" w:sz="4" w:space="0"/>
              <w:right w:val="single" w:color="auto" w:sz="4" w:space="0"/>
            </w:tcBorders>
          </w:tcPr>
          <w:p>
            <w:pPr>
              <w:jc w:val="center"/>
              <w:rPr>
                <w:rFonts w:hint="eastAsia" w:ascii="微软雅黑" w:hAnsi="微软雅黑" w:eastAsia="微软雅黑"/>
                <w:color w:val="000000"/>
                <w:sz w:val="20"/>
                <w:szCs w:val="20"/>
                <w:lang w:eastAsia="zh-CN"/>
              </w:rPr>
            </w:pPr>
            <w:bookmarkStart w:id="1" w:name="_GoBack"/>
            <w:bookmarkEnd w:id="1"/>
            <w:r>
              <w:rPr>
                <w:rFonts w:hint="eastAsia" w:ascii="微软雅黑" w:hAnsi="微软雅黑" w:eastAsia="微软雅黑"/>
                <w:color w:val="000000"/>
                <w:sz w:val="20"/>
                <w:szCs w:val="20"/>
                <w:lang w:eastAsia="zh-CN"/>
              </w:rPr>
              <w:t>套</w:t>
            </w:r>
          </w:p>
        </w:tc>
      </w:tr>
    </w:tbl>
    <w:p/>
    <w:p/>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521F"/>
    <w:multiLevelType w:val="multilevel"/>
    <w:tmpl w:val="01BD521F"/>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B4B76FE"/>
    <w:multiLevelType w:val="multilevel"/>
    <w:tmpl w:val="0B4B76FE"/>
    <w:lvl w:ilvl="0" w:tentative="0">
      <w:start w:val="1"/>
      <w:numFmt w:val="decimal"/>
      <w:lvlText w:val="%1."/>
      <w:lvlJc w:val="left"/>
      <w:pPr>
        <w:ind w:left="360" w:hanging="36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0E310D"/>
    <w:multiLevelType w:val="multilevel"/>
    <w:tmpl w:val="170E310D"/>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D65425B"/>
    <w:multiLevelType w:val="multilevel"/>
    <w:tmpl w:val="2D65425B"/>
    <w:lvl w:ilvl="0" w:tentative="0">
      <w:start w:val="1"/>
      <w:numFmt w:val="decimal"/>
      <w:lvlText w:val="%1."/>
      <w:lvlJc w:val="left"/>
      <w:pPr>
        <w:ind w:left="360" w:hanging="36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C81D93"/>
    <w:multiLevelType w:val="multilevel"/>
    <w:tmpl w:val="38C81D93"/>
    <w:lvl w:ilvl="0" w:tentative="0">
      <w:start w:val="1"/>
      <w:numFmt w:val="decimal"/>
      <w:lvlText w:val="%1."/>
      <w:lvlJc w:val="left"/>
      <w:pPr>
        <w:ind w:left="420" w:hanging="420"/>
      </w:pPr>
    </w:lvl>
    <w:lvl w:ilvl="1" w:tentative="0">
      <w:start w:val="1"/>
      <w:numFmt w:val="japaneseCounting"/>
      <w:lvlText w:val="（%2）"/>
      <w:lvlJc w:val="left"/>
      <w:pPr>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7357A62"/>
    <w:multiLevelType w:val="multilevel"/>
    <w:tmpl w:val="47357A62"/>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C4479E"/>
    <w:multiLevelType w:val="multilevel"/>
    <w:tmpl w:val="62C447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5062DAB"/>
    <w:multiLevelType w:val="multilevel"/>
    <w:tmpl w:val="75062DAB"/>
    <w:lvl w:ilvl="0" w:tentative="0">
      <w:start w:val="1"/>
      <w:numFmt w:val="decimal"/>
      <w:lvlText w:val="1-%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CF1493"/>
    <w:multiLevelType w:val="multilevel"/>
    <w:tmpl w:val="7BCF14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7"/>
  </w:num>
  <w:num w:numId="2">
    <w:abstractNumId w:val="6"/>
  </w:num>
  <w:num w:numId="3">
    <w:abstractNumId w:val="4"/>
  </w:num>
  <w:num w:numId="4">
    <w:abstractNumId w:val="8"/>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82051B"/>
    <w:rsid w:val="1788238F"/>
    <w:rsid w:val="1CFC554E"/>
    <w:rsid w:val="330D52A3"/>
    <w:rsid w:val="3382051B"/>
    <w:rsid w:val="3DF34052"/>
    <w:rsid w:val="66246584"/>
    <w:rsid w:val="67E2672C"/>
    <w:rsid w:val="71D93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微软雅黑" w:hAnsi="微软雅黑"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line="360" w:lineRule="auto"/>
      <w:jc w:val="center"/>
      <w:outlineLvl w:val="0"/>
    </w:pPr>
    <w:rPr>
      <w:b/>
      <w:kern w:val="44"/>
      <w:sz w:val="36"/>
      <w:szCs w:val="44"/>
    </w:rPr>
  </w:style>
  <w:style w:type="paragraph" w:styleId="3">
    <w:name w:val="heading 2"/>
    <w:basedOn w:val="1"/>
    <w:next w:val="1"/>
    <w:qFormat/>
    <w:uiPriority w:val="0"/>
    <w:pPr>
      <w:widowControl/>
      <w:spacing w:beforeAutospacing="1" w:afterAutospacing="1"/>
      <w:jc w:val="left"/>
      <w:outlineLvl w:val="1"/>
    </w:pPr>
    <w:rPr>
      <w:rFonts w:hAnsi="宋体"/>
      <w:b/>
      <w:kern w:val="0"/>
      <w:szCs w:val="36"/>
    </w:rPr>
  </w:style>
  <w:style w:type="paragraph" w:styleId="4">
    <w:name w:val="heading 3"/>
    <w:basedOn w:val="1"/>
    <w:next w:val="1"/>
    <w:unhideWhenUsed/>
    <w:qFormat/>
    <w:uiPriority w:val="9"/>
    <w:pPr>
      <w:keepNext/>
      <w:keepLines/>
      <w:spacing w:before="260" w:after="260" w:line="416" w:lineRule="auto"/>
      <w:outlineLvl w:val="2"/>
    </w:pPr>
    <w:rPr>
      <w:b/>
      <w:sz w:val="32"/>
      <w:szCs w:val="32"/>
    </w:rPr>
  </w:style>
  <w:style w:type="character" w:default="1" w:styleId="7">
    <w:name w:val="Default Paragraph Font"/>
    <w:semiHidden/>
    <w:uiPriority w:val="0"/>
  </w:style>
  <w:style w:type="table" w:default="1" w:styleId="9">
    <w:name w:val="Normal Table"/>
    <w:semiHidden/>
    <w:uiPriority w:val="0"/>
    <w:tblPr>
      <w:tblLayout w:type="fixed"/>
      <w:tblCellMar>
        <w:top w:w="0" w:type="dxa"/>
        <w:left w:w="108" w:type="dxa"/>
        <w:bottom w:w="0" w:type="dxa"/>
        <w:right w:w="108" w:type="dxa"/>
      </w:tblCellMar>
    </w:tblPr>
  </w:style>
  <w:style w:type="paragraph" w:styleId="5">
    <w:name w:val="Plain Text"/>
    <w:basedOn w:val="1"/>
    <w:qFormat/>
    <w:uiPriority w:val="0"/>
    <w:rPr>
      <w:rFonts w:ascii="宋体" w:hAnsi="Courier New"/>
      <w:kern w:val="0"/>
      <w:sz w:val="20"/>
      <w:szCs w:val="20"/>
    </w:rPr>
  </w:style>
  <w:style w:type="paragraph" w:styleId="6">
    <w:name w:val="Normal (Web)"/>
    <w:basedOn w:val="1"/>
    <w:unhideWhenUsed/>
    <w:qFormat/>
    <w:uiPriority w:val="0"/>
    <w:pPr>
      <w:widowControl/>
      <w:ind w:firstLine="480" w:firstLineChars="200"/>
      <w:jc w:val="left"/>
    </w:pPr>
    <w:rPr>
      <w:rFonts w:hAnsi="宋体" w:cs="宋体"/>
      <w:kern w:val="0"/>
      <w:sz w:val="24"/>
    </w:rPr>
  </w:style>
  <w:style w:type="character" w:styleId="8">
    <w:name w:val="Strong"/>
    <w:qFormat/>
    <w:uiPriority w:val="0"/>
    <w:rPr>
      <w:b/>
      <w:bCs/>
    </w:rPr>
  </w:style>
  <w:style w:type="paragraph" w:customStyle="1" w:styleId="10">
    <w:name w:val="列出段落1"/>
    <w:basedOn w:val="1"/>
    <w:qFormat/>
    <w:uiPriority w:val="0"/>
    <w:pPr>
      <w:ind w:firstLine="420" w:firstLineChars="200"/>
    </w:pPr>
    <w:rPr>
      <w:rFonts w:ascii="Times New Roman" w:hAnsi="Times New Roman" w:eastAsia="宋体" w:cs="Times New Roman"/>
      <w:szCs w:val="24"/>
    </w:rPr>
  </w:style>
  <w:style w:type="paragraph" w:styleId="11">
    <w:name w:val="List Paragraph"/>
    <w:basedOn w:val="1"/>
    <w:qFormat/>
    <w:uiPriority w:val="34"/>
    <w:pPr>
      <w:ind w:firstLine="420" w:firstLineChars="200"/>
    </w:pPr>
  </w:style>
  <w:style w:type="character" w:customStyle="1" w:styleId="12">
    <w:name w:val="font2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2018-05-08T01:16:00Z</dcterms:created>
  <dc:creator>逸心</dc:creator>
  <cp:lastModifiedBy>可乐加冰</cp:lastModifiedBy>
  <dcterms:modified xsi:type="dcterms:W3CDTF">2018-05-22T07:05:04Z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